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9"/>
        <w:rPr>
          <w:rFonts w:ascii="方正小标宋简体" w:hAnsi="宋体" w:eastAsia="方正小标宋简体"/>
          <w:color w:val="auto"/>
          <w:sz w:val="72"/>
          <w:szCs w:val="72"/>
          <w:highlight w:val="none"/>
        </w:rPr>
      </w:pPr>
      <w:bookmarkStart w:id="1" w:name="_Toc15377425"/>
      <w:bookmarkStart w:id="2" w:name="_Toc15378441"/>
      <w:bookmarkStart w:id="3" w:name="_Toc15377193"/>
      <w:bookmarkStart w:id="4" w:name="_Toc9164"/>
      <w:bookmarkStart w:id="5" w:name="_Toc15396597"/>
      <w:bookmarkStart w:id="6" w:name="_Toc15396475"/>
      <w:r>
        <w:rPr>
          <w:rFonts w:ascii="黑体" w:hAnsi="黑体" w:eastAsia="黑体"/>
          <w:color w:val="auto"/>
          <w:sz w:val="72"/>
          <w:szCs w:val="72"/>
          <w:highlight w:val="none"/>
        </w:rPr>
        <w:t>20</w:t>
      </w:r>
      <w:r>
        <w:rPr>
          <w:rFonts w:hint="eastAsia" w:ascii="黑体" w:hAnsi="黑体" w:eastAsia="黑体"/>
          <w:color w:val="auto"/>
          <w:sz w:val="72"/>
          <w:szCs w:val="72"/>
          <w:highlight w:val="none"/>
          <w:lang w:val="en-US" w:eastAsia="zh-CN"/>
        </w:rPr>
        <w:t>20</w:t>
      </w:r>
      <w:r>
        <w:rPr>
          <w:rFonts w:hint="eastAsia" w:ascii="方正小标宋简体" w:hAnsi="宋体" w:eastAsia="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9"/>
        <w:rPr>
          <w:rFonts w:ascii="方正小标宋简体" w:hAnsi="宋体" w:eastAsia="方正小标宋简体"/>
          <w:color w:val="auto"/>
          <w:sz w:val="72"/>
          <w:szCs w:val="72"/>
          <w:highlight w:val="none"/>
        </w:rPr>
      </w:pPr>
      <w:bookmarkStart w:id="7" w:name="_Toc15396598"/>
      <w:bookmarkStart w:id="8" w:name="_Toc28307"/>
      <w:bookmarkStart w:id="9" w:name="_Toc15377426"/>
      <w:bookmarkStart w:id="10" w:name="_Toc15396476"/>
      <w:bookmarkStart w:id="11" w:name="_Toc15378442"/>
      <w:bookmarkStart w:id="12" w:name="_Toc15377194"/>
      <w:r>
        <w:rPr>
          <w:rFonts w:hint="eastAsia" w:ascii="方正小标宋简体" w:hAnsi="宋体" w:eastAsia="方正小标宋简体"/>
          <w:color w:val="auto"/>
          <w:sz w:val="72"/>
          <w:szCs w:val="72"/>
          <w:highlight w:val="none"/>
        </w:rPr>
        <w:t>四川省</w:t>
      </w:r>
      <w:bookmarkEnd w:id="0"/>
      <w:bookmarkStart w:id="13" w:name="_Toc15306268"/>
      <w:r>
        <w:rPr>
          <w:rFonts w:hint="eastAsia" w:ascii="方正小标宋简体" w:hAnsi="宋体" w:eastAsia="方正小标宋简体"/>
          <w:color w:val="auto"/>
          <w:sz w:val="72"/>
          <w:szCs w:val="72"/>
          <w:highlight w:val="none"/>
          <w:lang w:eastAsia="zh-CN"/>
        </w:rPr>
        <w:t>商务厅</w:t>
      </w:r>
      <w:r>
        <w:rPr>
          <w:rFonts w:hint="eastAsia" w:ascii="方正小标宋简体" w:hAnsi="宋体" w:eastAsia="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方正小标宋简体" w:hAnsi="宋体" w:eastAsia="方正小标宋简体"/>
          <w:color w:val="auto"/>
          <w:sz w:val="36"/>
          <w:szCs w:val="36"/>
          <w:highlight w:val="none"/>
        </w:rPr>
      </w:pP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21</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sdt>
      <w:sdtPr>
        <w:rPr>
          <w:rFonts w:ascii="宋体" w:hAnsi="宋体" w:eastAsia="宋体" w:cs="Times New Roman"/>
          <w:kern w:val="2"/>
          <w:sz w:val="21"/>
          <w:szCs w:val="24"/>
          <w:lang w:val="en-US" w:eastAsia="zh-CN" w:bidi="ar-SA"/>
        </w:rPr>
        <w:id w:val="14746707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0"/>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_Toc1389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_Toc1389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_Toc23543 </w:instrText>
          </w:r>
          <w:r>
            <w:fldChar w:fldCharType="separate"/>
          </w:r>
          <w:r>
            <w:rPr>
              <w:rFonts w:hint="eastAsia" w:ascii="黑体" w:hAnsi="黑体" w:eastAsia="黑体"/>
              <w:highlight w:val="none"/>
            </w:rPr>
            <w:t>一、基</w:t>
          </w:r>
          <w:r>
            <w:rPr>
              <w:rFonts w:hint="eastAsia" w:ascii="黑体" w:hAnsi="黑体" w:eastAsia="黑体"/>
              <w:bCs w:val="0"/>
              <w:highlight w:val="none"/>
            </w:rPr>
            <w:t>本职能及主要工作</w:t>
          </w:r>
          <w:r>
            <w:tab/>
          </w:r>
          <w:r>
            <w:fldChar w:fldCharType="begin"/>
          </w:r>
          <w:r>
            <w:instrText xml:space="preserve"> PAGEREF _Toc23543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_Toc32613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_Toc32613 </w:instrText>
          </w:r>
          <w:r>
            <w:fldChar w:fldCharType="separate"/>
          </w:r>
          <w:r>
            <w:t>7</w:t>
          </w:r>
          <w:r>
            <w:fldChar w:fldCharType="end"/>
          </w:r>
          <w:r>
            <w:fldChar w:fldCharType="end"/>
          </w:r>
        </w:p>
        <w:p>
          <w:pPr>
            <w:pStyle w:val="10"/>
            <w:tabs>
              <w:tab w:val="right" w:leader="dot" w:pos="8306"/>
              <w:tab w:val="clear" w:pos="8296"/>
            </w:tabs>
          </w:pPr>
          <w:r>
            <w:fldChar w:fldCharType="begin"/>
          </w:r>
          <w:r>
            <w:instrText xml:space="preserve"> HYPERLINK \l _Toc9767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2020年度</w:t>
          </w:r>
          <w:r>
            <w:rPr>
              <w:rFonts w:hint="eastAsia" w:ascii="黑体" w:hAnsi="黑体" w:eastAsia="黑体"/>
              <w:bCs/>
              <w:highlight w:val="none"/>
            </w:rPr>
            <w:t>部门决算情况说明</w:t>
          </w:r>
          <w:r>
            <w:tab/>
          </w:r>
          <w:r>
            <w:fldChar w:fldCharType="begin"/>
          </w:r>
          <w:r>
            <w:instrText xml:space="preserve"> PAGEREF _Toc9767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_Toc11308 </w:instrText>
          </w:r>
          <w:r>
            <w:fldChar w:fldCharType="separate"/>
          </w:r>
          <w:r>
            <w:rPr>
              <w:rFonts w:hint="default" w:ascii="黑体" w:hAnsi="黑体" w:eastAsia="黑体"/>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_Toc11308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_Toc25327 </w:instrText>
          </w:r>
          <w:r>
            <w:fldChar w:fldCharType="separate"/>
          </w:r>
          <w:r>
            <w:rPr>
              <w:rFonts w:hint="default" w:ascii="黑体" w:hAnsi="黑体" w:eastAsia="黑体"/>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_Toc25327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_Toc32033 </w:instrText>
          </w:r>
          <w:r>
            <w:fldChar w:fldCharType="separate"/>
          </w:r>
          <w:r>
            <w:rPr>
              <w:rFonts w:hint="default" w:ascii="黑体" w:hAnsi="黑体" w:eastAsia="黑体"/>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_Toc32033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_Toc26698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_Toc26698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_Toc23045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_Toc23045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_Toc2525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_Toc2525 </w:instrText>
          </w:r>
          <w:r>
            <w:fldChar w:fldCharType="separate"/>
          </w:r>
          <w:r>
            <w:t>17</w:t>
          </w:r>
          <w:r>
            <w:fldChar w:fldCharType="end"/>
          </w:r>
          <w:r>
            <w:fldChar w:fldCharType="end"/>
          </w:r>
        </w:p>
        <w:p>
          <w:pPr>
            <w:pStyle w:val="11"/>
            <w:tabs>
              <w:tab w:val="right" w:leader="dot" w:pos="8306"/>
              <w:tab w:val="clear" w:pos="8296"/>
            </w:tabs>
          </w:pPr>
          <w:r>
            <w:fldChar w:fldCharType="begin"/>
          </w:r>
          <w:r>
            <w:instrText xml:space="preserve"> HYPERLINK \l _Toc20269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_Toc20269 </w:instrText>
          </w:r>
          <w:r>
            <w:fldChar w:fldCharType="separate"/>
          </w:r>
          <w:r>
            <w:t>17</w:t>
          </w:r>
          <w:r>
            <w:fldChar w:fldCharType="end"/>
          </w:r>
          <w:r>
            <w:fldChar w:fldCharType="end"/>
          </w:r>
        </w:p>
        <w:p>
          <w:pPr>
            <w:pStyle w:val="11"/>
            <w:tabs>
              <w:tab w:val="right" w:leader="dot" w:pos="8306"/>
              <w:tab w:val="clear" w:pos="8296"/>
            </w:tabs>
          </w:pPr>
          <w:r>
            <w:fldChar w:fldCharType="begin"/>
          </w:r>
          <w:r>
            <w:instrText xml:space="preserve"> HYPERLINK \l _Toc5351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_Toc5351 </w:instrText>
          </w:r>
          <w:r>
            <w:fldChar w:fldCharType="separate"/>
          </w:r>
          <w:r>
            <w:t>19</w:t>
          </w:r>
          <w:r>
            <w:fldChar w:fldCharType="end"/>
          </w:r>
          <w:r>
            <w:fldChar w:fldCharType="end"/>
          </w:r>
        </w:p>
        <w:p>
          <w:pPr>
            <w:pStyle w:val="11"/>
            <w:tabs>
              <w:tab w:val="right" w:leader="dot" w:pos="8306"/>
              <w:tab w:val="clear" w:pos="8296"/>
            </w:tabs>
          </w:pPr>
          <w:r>
            <w:fldChar w:fldCharType="begin"/>
          </w:r>
          <w:r>
            <w:instrText xml:space="preserve"> HYPERLINK \l _Toc1577 </w:instrText>
          </w:r>
          <w:r>
            <w:fldChar w:fldCharType="separate"/>
          </w:r>
          <w:r>
            <w:rPr>
              <w:rFonts w:hint="eastAsia" w:ascii="黑体" w:hAnsi="黑体" w:eastAsia="黑体"/>
            </w:rPr>
            <w:t>九、</w:t>
          </w:r>
          <w:r>
            <w:rPr>
              <w:rFonts w:hint="eastAsia" w:ascii="黑体" w:hAnsi="黑体" w:eastAsia="黑体"/>
              <w:highlight w:val="none"/>
            </w:rPr>
            <w:t>国有资本经营预算支出决算情况说明</w:t>
          </w:r>
          <w:r>
            <w:tab/>
          </w:r>
          <w:r>
            <w:fldChar w:fldCharType="begin"/>
          </w:r>
          <w:r>
            <w:instrText xml:space="preserve"> PAGEREF _Toc1577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_Toc8383 </w:instrText>
          </w:r>
          <w:r>
            <w:fldChar w:fldCharType="separate"/>
          </w:r>
          <w:r>
            <w:rPr>
              <w:rFonts w:hint="eastAsia" w:ascii="黑体" w:hAnsi="黑体" w:eastAsia="黑体"/>
            </w:rPr>
            <w:t>十、</w:t>
          </w:r>
          <w:r>
            <w:rPr>
              <w:rFonts w:hint="eastAsia" w:ascii="黑体" w:hAnsi="黑体" w:eastAsia="黑体"/>
              <w:highlight w:val="none"/>
            </w:rPr>
            <w:t>其他重要事项的情况说明</w:t>
          </w:r>
          <w:r>
            <w:tab/>
          </w:r>
          <w:r>
            <w:fldChar w:fldCharType="begin"/>
          </w:r>
          <w:r>
            <w:instrText xml:space="preserve"> PAGEREF _Toc8383 </w:instrText>
          </w:r>
          <w:r>
            <w:fldChar w:fldCharType="separate"/>
          </w:r>
          <w:r>
            <w:t>20</w:t>
          </w:r>
          <w:r>
            <w:fldChar w:fldCharType="end"/>
          </w:r>
          <w:r>
            <w:fldChar w:fldCharType="end"/>
          </w:r>
        </w:p>
        <w:p>
          <w:pPr>
            <w:pStyle w:val="10"/>
            <w:tabs>
              <w:tab w:val="right" w:leader="dot" w:pos="8306"/>
              <w:tab w:val="clear" w:pos="8296"/>
            </w:tabs>
          </w:pPr>
          <w:r>
            <w:fldChar w:fldCharType="begin"/>
          </w:r>
          <w:r>
            <w:instrText xml:space="preserve"> HYPERLINK \l _Toc9435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_Toc9435 </w:instrText>
          </w:r>
          <w:r>
            <w:fldChar w:fldCharType="separate"/>
          </w:r>
          <w:r>
            <w:t>35</w:t>
          </w:r>
          <w:r>
            <w:fldChar w:fldCharType="end"/>
          </w:r>
          <w:r>
            <w:fldChar w:fldCharType="end"/>
          </w:r>
        </w:p>
        <w:p>
          <w:pPr>
            <w:pStyle w:val="10"/>
            <w:tabs>
              <w:tab w:val="right" w:leader="dot" w:pos="8306"/>
              <w:tab w:val="clear" w:pos="8296"/>
            </w:tabs>
          </w:pPr>
          <w:r>
            <w:fldChar w:fldCharType="begin"/>
          </w:r>
          <w:r>
            <w:instrText xml:space="preserve"> HYPERLINK \l _Toc27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_Toc27 </w:instrText>
          </w:r>
          <w:r>
            <w:fldChar w:fldCharType="separate"/>
          </w:r>
          <w:r>
            <w:t>40</w:t>
          </w:r>
          <w:r>
            <w:fldChar w:fldCharType="end"/>
          </w:r>
          <w:r>
            <w:fldChar w:fldCharType="end"/>
          </w:r>
        </w:p>
        <w:p>
          <w:pPr>
            <w:pStyle w:val="11"/>
            <w:tabs>
              <w:tab w:val="right" w:leader="dot" w:pos="8306"/>
              <w:tab w:val="clear" w:pos="8296"/>
            </w:tabs>
          </w:pPr>
          <w:r>
            <w:fldChar w:fldCharType="begin"/>
          </w:r>
          <w:r>
            <w:instrText xml:space="preserve"> HYPERLINK \l _Toc19987 </w:instrText>
          </w:r>
          <w:r>
            <w:fldChar w:fldCharType="separate"/>
          </w:r>
          <w:r>
            <w:rPr>
              <w:rFonts w:hint="eastAsia" w:ascii="黑体" w:hAnsi="黑体" w:eastAsia="黑体" w:cs="黑体"/>
              <w:szCs w:val="32"/>
              <w:highlight w:val="none"/>
            </w:rPr>
            <w:t>附件1</w:t>
          </w:r>
          <w:r>
            <w:tab/>
          </w:r>
          <w:r>
            <w:fldChar w:fldCharType="begin"/>
          </w:r>
          <w:r>
            <w:instrText xml:space="preserve"> PAGEREF _Toc19987 </w:instrText>
          </w:r>
          <w:r>
            <w:fldChar w:fldCharType="separate"/>
          </w:r>
          <w:r>
            <w:t>40</w:t>
          </w:r>
          <w:r>
            <w:fldChar w:fldCharType="end"/>
          </w:r>
          <w:r>
            <w:fldChar w:fldCharType="end"/>
          </w:r>
        </w:p>
        <w:p>
          <w:pPr>
            <w:pStyle w:val="11"/>
            <w:tabs>
              <w:tab w:val="right" w:leader="dot" w:pos="8306"/>
              <w:tab w:val="clear" w:pos="8296"/>
            </w:tabs>
          </w:pPr>
          <w:r>
            <w:fldChar w:fldCharType="begin"/>
          </w:r>
          <w:r>
            <w:instrText xml:space="preserve"> HYPERLINK \l _Toc16821 </w:instrText>
          </w:r>
          <w:r>
            <w:fldChar w:fldCharType="separate"/>
          </w:r>
          <w:r>
            <w:rPr>
              <w:rFonts w:hint="eastAsia" w:ascii="黑体" w:hAnsi="黑体" w:eastAsia="黑体" w:cs="黑体"/>
              <w:szCs w:val="32"/>
              <w:highlight w:val="none"/>
            </w:rPr>
            <w:t>附件2</w:t>
          </w:r>
          <w:r>
            <w:tab/>
          </w:r>
          <w:r>
            <w:fldChar w:fldCharType="begin"/>
          </w:r>
          <w:r>
            <w:instrText xml:space="preserve"> PAGEREF _Toc16821 </w:instrText>
          </w:r>
          <w:r>
            <w:fldChar w:fldCharType="separate"/>
          </w:r>
          <w:r>
            <w:t>45</w:t>
          </w:r>
          <w:r>
            <w:fldChar w:fldCharType="end"/>
          </w:r>
          <w:r>
            <w:fldChar w:fldCharType="end"/>
          </w:r>
        </w:p>
        <w:p>
          <w:pPr>
            <w:pStyle w:val="11"/>
            <w:tabs>
              <w:tab w:val="right" w:leader="dot" w:pos="8306"/>
              <w:tab w:val="clear" w:pos="8296"/>
            </w:tabs>
          </w:pPr>
          <w:r>
            <w:fldChar w:fldCharType="begin"/>
          </w:r>
          <w:r>
            <w:instrText xml:space="preserve"> HYPERLINK \l _Toc6178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3</w:t>
          </w:r>
          <w:r>
            <w:tab/>
          </w:r>
          <w:r>
            <w:fldChar w:fldCharType="begin"/>
          </w:r>
          <w:r>
            <w:instrText xml:space="preserve"> PAGEREF _Toc6178 </w:instrText>
          </w:r>
          <w:r>
            <w:fldChar w:fldCharType="separate"/>
          </w:r>
          <w:r>
            <w:t>59</w:t>
          </w:r>
          <w:r>
            <w:fldChar w:fldCharType="end"/>
          </w:r>
          <w:r>
            <w:fldChar w:fldCharType="end"/>
          </w:r>
        </w:p>
        <w:p>
          <w:pPr>
            <w:pStyle w:val="10"/>
            <w:tabs>
              <w:tab w:val="right" w:leader="dot" w:pos="8306"/>
              <w:tab w:val="clear" w:pos="8296"/>
            </w:tabs>
          </w:pPr>
          <w:r>
            <w:fldChar w:fldCharType="begin"/>
          </w:r>
          <w:r>
            <w:instrText xml:space="preserve"> HYPERLINK \l _Toc25361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_Toc25361 </w:instrText>
          </w:r>
          <w:r>
            <w:fldChar w:fldCharType="separate"/>
          </w:r>
          <w:r>
            <w:t>79</w:t>
          </w:r>
          <w:r>
            <w:fldChar w:fldCharType="end"/>
          </w:r>
          <w: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_Toc12558 </w:instrText>
          </w:r>
          <w:r>
            <w:rPr>
              <w:rFonts w:hint="eastAsia" w:ascii="黑体" w:hAnsi="黑体" w:eastAsia="黑体"/>
              <w:highlight w:val="none"/>
            </w:rPr>
            <w:fldChar w:fldCharType="separate"/>
          </w:r>
          <w:r>
            <w:rPr>
              <w:rFonts w:hint="eastAsia" w:ascii="黑体" w:hAnsi="黑体" w:eastAsia="黑体"/>
              <w:highlight w:val="none"/>
            </w:rPr>
            <w:t>一、收入支出决算总表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_Toc12558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_Toc11885 </w:instrText>
          </w:r>
          <w:r>
            <w:rPr>
              <w:rFonts w:hint="eastAsia" w:ascii="黑体" w:hAnsi="黑体" w:eastAsia="黑体"/>
              <w:highlight w:val="none"/>
            </w:rPr>
            <w:fldChar w:fldCharType="separate"/>
          </w:r>
          <w:r>
            <w:rPr>
              <w:rFonts w:hint="eastAsia" w:ascii="黑体" w:hAnsi="黑体" w:eastAsia="黑体"/>
              <w:highlight w:val="none"/>
            </w:rPr>
            <w:t>二、收入决算表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_Toc11885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_Toc25922 </w:instrText>
          </w:r>
          <w:r>
            <w:rPr>
              <w:rFonts w:hint="eastAsia" w:ascii="黑体" w:hAnsi="黑体" w:eastAsia="黑体"/>
              <w:highlight w:val="none"/>
            </w:rPr>
            <w:fldChar w:fldCharType="separate"/>
          </w:r>
          <w:r>
            <w:rPr>
              <w:rFonts w:hint="eastAsia" w:ascii="黑体" w:hAnsi="黑体" w:eastAsia="黑体"/>
              <w:highlight w:val="none"/>
            </w:rPr>
            <w:t>三、支出决算表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_Toc25922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_Toc17691 </w:instrText>
          </w:r>
          <w:r>
            <w:rPr>
              <w:rFonts w:hint="eastAsia" w:ascii="黑体" w:hAnsi="黑体" w:eastAsia="黑体"/>
              <w:highlight w:val="none"/>
            </w:rPr>
            <w:fldChar w:fldCharType="separate"/>
          </w:r>
          <w:r>
            <w:rPr>
              <w:rFonts w:hint="eastAsia" w:ascii="黑体" w:hAnsi="黑体" w:eastAsia="黑体"/>
              <w:highlight w:val="none"/>
            </w:rPr>
            <w:t>四、财政拨款收入支出决算总表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_Toc17691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_Toc9463 </w:instrText>
          </w:r>
          <w:r>
            <w:rPr>
              <w:rFonts w:hint="eastAsia" w:ascii="黑体" w:hAnsi="黑体" w:eastAsia="黑体"/>
              <w:highlight w:val="none"/>
            </w:rPr>
            <w:fldChar w:fldCharType="separate"/>
          </w:r>
          <w:r>
            <w:rPr>
              <w:rFonts w:hint="eastAsia" w:ascii="黑体" w:hAnsi="黑体" w:eastAsia="黑体"/>
              <w:highlight w:val="none"/>
            </w:rPr>
            <w:t>五、财政拨款支出决算明细表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_Toc9463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_Toc8670 </w:instrText>
          </w:r>
          <w:r>
            <w:rPr>
              <w:rFonts w:hint="eastAsia" w:ascii="黑体" w:hAnsi="黑体" w:eastAsia="黑体"/>
              <w:highlight w:val="none"/>
            </w:rPr>
            <w:fldChar w:fldCharType="separate"/>
          </w:r>
          <w:r>
            <w:rPr>
              <w:rFonts w:hint="eastAsia" w:ascii="黑体" w:hAnsi="黑体" w:eastAsia="黑体"/>
              <w:highlight w:val="none"/>
            </w:rPr>
            <w:t>六、一般公共预算财政拨款支出决算表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_Toc8670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_Toc17831 </w:instrText>
          </w:r>
          <w:r>
            <w:rPr>
              <w:rFonts w:hint="eastAsia" w:ascii="黑体" w:hAnsi="黑体" w:eastAsia="黑体"/>
              <w:highlight w:val="none"/>
            </w:rPr>
            <w:fldChar w:fldCharType="separate"/>
          </w:r>
          <w:r>
            <w:rPr>
              <w:rFonts w:hint="eastAsia" w:ascii="黑体" w:hAnsi="黑体" w:eastAsia="黑体"/>
              <w:highlight w:val="none"/>
            </w:rPr>
            <w:t>七、一般公共预算财政拨款支出决算明细表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_Toc17831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_Toc31489 </w:instrText>
          </w:r>
          <w:r>
            <w:rPr>
              <w:rFonts w:hint="eastAsia" w:ascii="黑体" w:hAnsi="黑体" w:eastAsia="黑体"/>
              <w:highlight w:val="none"/>
            </w:rPr>
            <w:fldChar w:fldCharType="separate"/>
          </w:r>
          <w:r>
            <w:rPr>
              <w:rFonts w:hint="eastAsia" w:ascii="黑体" w:hAnsi="黑体" w:eastAsia="黑体"/>
              <w:highlight w:val="none"/>
            </w:rPr>
            <w:t>八、一般公共预算财政拨款基本支出决算表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_Toc31489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_Toc26692 </w:instrText>
          </w:r>
          <w:r>
            <w:rPr>
              <w:rFonts w:hint="eastAsia" w:ascii="黑体" w:hAnsi="黑体" w:eastAsia="黑体"/>
              <w:highlight w:val="none"/>
            </w:rPr>
            <w:fldChar w:fldCharType="separate"/>
          </w:r>
          <w:r>
            <w:rPr>
              <w:rFonts w:hint="eastAsia" w:ascii="黑体" w:hAnsi="黑体" w:eastAsia="黑体"/>
              <w:highlight w:val="none"/>
            </w:rPr>
            <w:t>九、一般公共预算财政拨款项目支出决算表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_Toc26692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_Toc27193 </w:instrText>
          </w:r>
          <w:r>
            <w:rPr>
              <w:rFonts w:hint="eastAsia" w:ascii="黑体" w:hAnsi="黑体" w:eastAsia="黑体"/>
              <w:highlight w:val="none"/>
            </w:rPr>
            <w:fldChar w:fldCharType="separate"/>
          </w:r>
          <w:r>
            <w:rPr>
              <w:rFonts w:hint="eastAsia" w:ascii="黑体" w:hAnsi="黑体" w:eastAsia="黑体"/>
              <w:highlight w:val="none"/>
            </w:rPr>
            <w:t>十、一般公共预算财政拨款“三公”经费支出决算表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_Toc27193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_Toc29200 </w:instrText>
          </w:r>
          <w:r>
            <w:rPr>
              <w:rFonts w:hint="eastAsia" w:ascii="黑体" w:hAnsi="黑体" w:eastAsia="黑体"/>
              <w:highlight w:val="none"/>
            </w:rPr>
            <w:fldChar w:fldCharType="separate"/>
          </w:r>
          <w:r>
            <w:rPr>
              <w:rFonts w:hint="eastAsia" w:ascii="黑体" w:hAnsi="黑体" w:eastAsia="黑体"/>
              <w:highlight w:val="none"/>
            </w:rPr>
            <w:t>十一、政府性基金预算财政拨款收入支出决算表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_Toc29200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_Toc12441 </w:instrText>
          </w:r>
          <w:r>
            <w:rPr>
              <w:rFonts w:hint="eastAsia" w:ascii="黑体" w:hAnsi="黑体" w:eastAsia="黑体"/>
              <w:highlight w:val="none"/>
            </w:rPr>
            <w:fldChar w:fldCharType="separate"/>
          </w:r>
          <w:r>
            <w:rPr>
              <w:rFonts w:hint="eastAsia" w:ascii="黑体" w:hAnsi="黑体" w:eastAsia="黑体"/>
              <w:highlight w:val="none"/>
            </w:rPr>
            <w:t>十二、政府性基金预算财政拨款“三公”经费支出决算表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_Toc12441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rPr>
              <w:rFonts w:hint="eastAsia" w:ascii="黑体" w:hAnsi="黑体" w:eastAsia="黑体"/>
              <w:highlight w:val="none"/>
            </w:rPr>
          </w:pPr>
          <w:r>
            <w:rPr>
              <w:rFonts w:hint="eastAsia" w:ascii="黑体" w:hAnsi="黑体" w:eastAsia="黑体"/>
              <w:highlight w:val="none"/>
            </w:rPr>
            <w:fldChar w:fldCharType="begin"/>
          </w:r>
          <w:r>
            <w:rPr>
              <w:rFonts w:hint="eastAsia" w:ascii="黑体" w:hAnsi="黑体" w:eastAsia="黑体"/>
              <w:highlight w:val="none"/>
            </w:rPr>
            <w:instrText xml:space="preserve"> HYPERLINK \l _Toc13637 </w:instrText>
          </w:r>
          <w:r>
            <w:rPr>
              <w:rFonts w:hint="eastAsia" w:ascii="黑体" w:hAnsi="黑体" w:eastAsia="黑体"/>
              <w:highlight w:val="none"/>
            </w:rPr>
            <w:fldChar w:fldCharType="separate"/>
          </w:r>
          <w:r>
            <w:rPr>
              <w:rFonts w:hint="eastAsia" w:ascii="黑体" w:hAnsi="黑体" w:eastAsia="黑体"/>
              <w:highlight w:val="none"/>
            </w:rPr>
            <w:t>十三、国有资本经营预算</w:t>
          </w:r>
          <w:r>
            <w:rPr>
              <w:rFonts w:hint="eastAsia" w:ascii="黑体" w:hAnsi="黑体" w:eastAsia="黑体"/>
              <w:highlight w:val="none"/>
              <w:lang w:eastAsia="zh-CN"/>
            </w:rPr>
            <w:t>财政拨款收入</w:t>
          </w:r>
          <w:r>
            <w:rPr>
              <w:rFonts w:hint="eastAsia" w:ascii="黑体" w:hAnsi="黑体" w:eastAsia="黑体"/>
              <w:highlight w:val="none"/>
            </w:rPr>
            <w:t>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_Toc13637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pPr>
            <w:pStyle w:val="11"/>
            <w:tabs>
              <w:tab w:val="right" w:leader="dot" w:pos="8306"/>
              <w:tab w:val="clear" w:pos="8296"/>
            </w:tabs>
          </w:pPr>
          <w:r>
            <w:rPr>
              <w:rFonts w:hint="eastAsia" w:ascii="黑体" w:hAnsi="黑体" w:eastAsia="黑体"/>
              <w:highlight w:val="none"/>
            </w:rPr>
            <w:fldChar w:fldCharType="begin"/>
          </w:r>
          <w:r>
            <w:rPr>
              <w:rFonts w:hint="eastAsia" w:ascii="黑体" w:hAnsi="黑体" w:eastAsia="黑体"/>
              <w:highlight w:val="none"/>
            </w:rPr>
            <w:instrText xml:space="preserve"> HYPERLINK \l _Toc24348 </w:instrText>
          </w:r>
          <w:r>
            <w:rPr>
              <w:rFonts w:hint="eastAsia" w:ascii="黑体" w:hAnsi="黑体" w:eastAsia="黑体"/>
              <w:highlight w:val="none"/>
            </w:rPr>
            <w:fldChar w:fldCharType="separate"/>
          </w:r>
          <w:r>
            <w:rPr>
              <w:rFonts w:hint="eastAsia" w:ascii="黑体" w:hAnsi="黑体" w:eastAsia="黑体"/>
              <w:highlight w:val="none"/>
              <w:lang w:eastAsia="zh-CN"/>
            </w:rPr>
            <w:t>十四、国有资本经营预算财政拨款支出决算表</w:t>
          </w:r>
          <w:r>
            <w:rPr>
              <w:rFonts w:hint="eastAsia" w:ascii="黑体" w:hAnsi="黑体" w:eastAsia="黑体"/>
              <w:highlight w:val="none"/>
            </w:rPr>
            <w:tab/>
          </w:r>
          <w:r>
            <w:rPr>
              <w:rFonts w:hint="eastAsia" w:ascii="黑体" w:hAnsi="黑体" w:eastAsia="黑体"/>
              <w:highlight w:val="none"/>
            </w:rPr>
            <w:fldChar w:fldCharType="begin"/>
          </w:r>
          <w:r>
            <w:rPr>
              <w:rFonts w:hint="eastAsia" w:ascii="黑体" w:hAnsi="黑体" w:eastAsia="黑体"/>
              <w:highlight w:val="none"/>
            </w:rPr>
            <w:instrText xml:space="preserve"> PAGEREF _Toc24348 </w:instrText>
          </w:r>
          <w:r>
            <w:rPr>
              <w:rFonts w:hint="eastAsia" w:ascii="黑体" w:hAnsi="黑体" w:eastAsia="黑体"/>
              <w:highlight w:val="none"/>
            </w:rPr>
            <w:fldChar w:fldCharType="separate"/>
          </w:r>
          <w:r>
            <w:rPr>
              <w:rFonts w:hint="eastAsia" w:ascii="黑体" w:hAnsi="黑体" w:eastAsia="黑体"/>
              <w:highlight w:val="none"/>
            </w:rPr>
            <w:t>79</w:t>
          </w:r>
          <w:r>
            <w:rPr>
              <w:rFonts w:hint="eastAsia" w:ascii="黑体" w:hAnsi="黑体" w:eastAsia="黑体"/>
              <w:highlight w:val="none"/>
            </w:rPr>
            <w:fldChar w:fldCharType="end"/>
          </w:r>
          <w:r>
            <w:rPr>
              <w:rFonts w:hint="eastAsia" w:ascii="黑体" w:hAnsi="黑体" w:eastAsia="黑体"/>
              <w:highlight w:val="none"/>
            </w:rPr>
            <w:fldChar w:fldCharType="end"/>
          </w:r>
        </w:p>
        <w:p>
          <w:r>
            <w:fldChar w:fldCharType="end"/>
          </w:r>
        </w:p>
      </w:sdtContent>
    </w:sdt>
    <w:p>
      <w:pPr>
        <w:pStyle w:val="3"/>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pPr>
      <w:bookmarkStart w:id="14" w:name="_Toc921961525_WPSOffice_Level1"/>
      <w:bookmarkStart w:id="15" w:name="_Toc1389"/>
      <w:bookmarkStart w:id="16" w:name="_Toc1358924166_WPSOffice_Level1"/>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5"/>
          <w:rFonts w:hint="eastAsia" w:ascii="黑体" w:hAnsi="黑体" w:eastAsia="黑体"/>
          <w:b w:val="0"/>
          <w:bCs w:val="0"/>
          <w:color w:val="auto"/>
          <w:highlight w:val="none"/>
        </w:rPr>
        <w:t>部门概况</w:t>
      </w:r>
      <w:bookmarkEnd w:id="14"/>
      <w:bookmarkEnd w:id="15"/>
      <w:bookmarkEnd w:id="16"/>
    </w:p>
    <w:p>
      <w:pPr>
        <w:pStyle w:val="4"/>
        <w:rPr>
          <w:rStyle w:val="26"/>
          <w:rFonts w:ascii="仿宋" w:hAnsi="仿宋" w:eastAsia="仿宋"/>
          <w:b w:val="0"/>
          <w:bCs w:val="0"/>
          <w:color w:val="auto"/>
          <w:highlight w:val="none"/>
        </w:rPr>
      </w:pPr>
      <w:bookmarkStart w:id="17" w:name="_Toc23543"/>
      <w:bookmarkStart w:id="18" w:name="_Toc1604916451_WPSOffice_Level2"/>
      <w:bookmarkStart w:id="19" w:name="_Toc242871338_WPSOffice_Level2"/>
      <w:bookmarkStart w:id="20" w:name="_Toc15377197"/>
      <w:bookmarkStart w:id="21" w:name="_Toc15396600"/>
      <w:r>
        <w:rPr>
          <w:rFonts w:hint="eastAsia" w:ascii="黑体" w:hAnsi="黑体" w:eastAsia="黑体"/>
          <w:b w:val="0"/>
          <w:color w:val="auto"/>
          <w:highlight w:val="none"/>
        </w:rPr>
        <w:t>一、基</w:t>
      </w:r>
      <w:r>
        <w:rPr>
          <w:rStyle w:val="26"/>
          <w:rFonts w:hint="eastAsia" w:ascii="黑体" w:hAnsi="黑体" w:eastAsia="黑体"/>
          <w:b w:val="0"/>
          <w:bCs w:val="0"/>
          <w:color w:val="auto"/>
          <w:highlight w:val="none"/>
        </w:rPr>
        <w:t>本职能及主要工作</w:t>
      </w:r>
      <w:bookmarkEnd w:id="17"/>
      <w:bookmarkEnd w:id="18"/>
      <w:bookmarkEnd w:id="19"/>
      <w:bookmarkEnd w:id="20"/>
      <w:bookmarkEnd w:id="21"/>
    </w:p>
    <w:p>
      <w:pPr>
        <w:pStyle w:val="2"/>
        <w:adjustRightInd w:val="0"/>
        <w:snapToGrid w:val="0"/>
        <w:spacing w:before="93" w:line="600" w:lineRule="exact"/>
        <w:ind w:firstLine="672" w:firstLineChars="210"/>
        <w:jc w:val="both"/>
        <w:outlineLvl w:val="2"/>
        <w:rPr>
          <w:rFonts w:hint="eastAsia" w:ascii="楷体_GB2312" w:hAnsi="楷体_GB2312" w:eastAsia="楷体_GB2312" w:cs="楷体_GB2312"/>
          <w:bCs/>
          <w:color w:val="auto"/>
          <w:sz w:val="32"/>
          <w:szCs w:val="32"/>
          <w:highlight w:val="none"/>
        </w:rPr>
      </w:pPr>
      <w:bookmarkStart w:id="22" w:name="_Toc15377198"/>
      <w:bookmarkStart w:id="23" w:name="_Toc15378445"/>
      <w:r>
        <w:rPr>
          <w:rFonts w:hint="eastAsia" w:ascii="楷体_GB2312" w:hAnsi="楷体_GB2312" w:eastAsia="楷体_GB2312" w:cs="楷体_GB2312"/>
          <w:bCs/>
          <w:color w:val="auto"/>
          <w:sz w:val="32"/>
          <w:szCs w:val="32"/>
          <w:highlight w:val="none"/>
        </w:rPr>
        <w:t>（一）主要职能</w:t>
      </w:r>
      <w:bookmarkEnd w:id="22"/>
      <w:bookmarkEnd w:id="23"/>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1.贯彻落实国家有关国内外贸易、外商投资和国际经济合作的法律、法规和方针、政策，拟订全省国内外贸易、外商投资和对外经济合作的法规、规章和实施细则，制订全省商务发展规划、计划并组织实施。</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2.按要求承担全省服务业发展工作中组织实施的协调职责，推进流通产业结构调整，加快第三方物流发展，指导流通企业改革、商贸服务业和社区商业发展，提出促进商贸企业发展的政策建议，推动流通标准化和连锁经营、商业特许经营、物流配送、电子商务等现代流通方式的发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3.研究提出引导国内外资金投向市场体系建设的政策，编制大宗产品批发市场规划，指导城市商业网点规划和商业体系建设工作，推进农村市场体系建设，组织实施农村现代流通网络工程，促进城乡市场一体化发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4.承担牵头协调全省整顿和规范市场经济秩序工作的责任，拟订规范市场运行和流通秩序的政策，推动商务领域信用建设，指导商业信用销售，建立市场诚信公共服务平台，按有关规定对特殊流通行业进行监督管理。 </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6.拟订促进转变外贸增长方式的政策措施，指导对外贸易行业执行国家进出口商品、加工贸易管理办法和进出口管理商品、技术目录，组织实施重要工业品、原材料和重要农产品进出口总量计划，会同有关部门协调大宗进出口商品和出口加工区的业务工作，指导贸易促进活动和外贸促进体系建设。</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7.依法监督技术引进、设备进口、国家限制出口技术的工作，推进进出口贸易标准化工作，牵头负责发展服务贸易的相关工作，推动服务外包平台建设。</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8.拟订应对经济全球化、区域经济合作的对策措施，加强与自由贸易区、港澳台地区的商贸合作，推进贸易和投资便利化，负责外国和香港、澳门特别行政区及台湾地区常设驻川商务代表机构的管理。</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9.承担组织协调反倾销、反补贴、保障措施和技术性贸易壁垒等与进出口公平贸易相关工作的责任，建立进出口公平贸易预警机制，牵头开展对外贸易调查、产业损害调查，指导协调产业安全应对和国外对我省出口商品的反倾销、反补贴、保障措施的应诉工作。</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10.参与拟订外商投资地方性法规草案、政策措施、中长期规划和改革方案；指导协调省内国家级经开区和国（境）别产业园区工作；负责全省国际合作园区建设推进工作，指导国际合作园区的对外开放交流工作职责。</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11.负责全省对外经济合作工作，拟订并执行对外经济合作政策，依法管理和监督对外承包工程、对外劳务合作和出境就业等，承担境外投资管理的责任，牵头负责外派劳务和赴境外就业人员的权益保护工作，组织管理我省承担的国家对外援助任务，管理多双边对我省的无偿援助和赠款（不含财政合作项目下外国政府及国际金融组织对我省赠款）等发展合作业务。</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12.管理我省赴境外举办的各种商品交易和经贸推介活动，指导监督管理以四川省名义在境内举办的各种商贸交易会、展览会、展销会等活动。</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13.规划全省商务系统电子政务、公共商务信息服务体系建设并组织实施，推动电子商务发展。</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14.贯彻执行国家有关中国(四川)自由贸易试验区建设的方针、政策、法律法规和制度;统筹研究中国(四川)自由贸易试验区(以下简称四川自贸试验区)法规和发展规划;研究制定四川自贸试验区综合改革、投资、贸易、金融、人才等政策措施并推动实施;统筹协调国家、省级相关部门及自由贸易试验区各片区事务;指导督查自由贸易试验区各片区改革任务、工作的落实;统计发布四川自贸试验区相关公共信息;承担四川自贸试验区推进工作领导小组日常工作。</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15.承担省政府公布的有关行政审批事项。</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16.承办省政府交办的其他事项。</w:t>
      </w:r>
    </w:p>
    <w:p>
      <w:pPr>
        <w:pStyle w:val="2"/>
        <w:adjustRightInd w:val="0"/>
        <w:snapToGrid w:val="0"/>
        <w:spacing w:before="93" w:line="600" w:lineRule="exact"/>
        <w:ind w:firstLine="672" w:firstLineChars="210"/>
        <w:jc w:val="both"/>
        <w:outlineLvl w:val="2"/>
        <w:rPr>
          <w:rFonts w:hint="eastAsia" w:ascii="楷体_GB2312" w:hAnsi="楷体_GB2312" w:eastAsia="楷体_GB2312" w:cs="楷体_GB2312"/>
          <w:bCs/>
          <w:color w:val="auto"/>
          <w:sz w:val="32"/>
          <w:szCs w:val="32"/>
          <w:highlight w:val="none"/>
        </w:rPr>
      </w:pPr>
      <w:bookmarkStart w:id="24" w:name="_Toc15378446"/>
      <w:bookmarkStart w:id="25" w:name="_Toc15377199"/>
      <w:r>
        <w:rPr>
          <w:rFonts w:hint="eastAsia" w:ascii="楷体_GB2312" w:hAnsi="楷体_GB2312" w:eastAsia="楷体_GB2312" w:cs="楷体_GB2312"/>
          <w:bCs/>
          <w:color w:val="auto"/>
          <w:sz w:val="32"/>
          <w:szCs w:val="32"/>
          <w:highlight w:val="none"/>
        </w:rPr>
        <w:t>（二）20</w:t>
      </w:r>
      <w:r>
        <w:rPr>
          <w:rFonts w:hint="eastAsia" w:ascii="楷体_GB2312" w:hAnsi="楷体_GB2312" w:eastAsia="楷体_GB2312" w:cs="楷体_GB2312"/>
          <w:bCs/>
          <w:color w:val="auto"/>
          <w:sz w:val="32"/>
          <w:szCs w:val="32"/>
          <w:highlight w:val="none"/>
          <w:lang w:val="en-US" w:eastAsia="zh-CN"/>
        </w:rPr>
        <w:t>20</w:t>
      </w:r>
      <w:r>
        <w:rPr>
          <w:rFonts w:hint="eastAsia" w:ascii="楷体_GB2312" w:hAnsi="楷体_GB2312" w:eastAsia="楷体_GB2312" w:cs="楷体_GB2312"/>
          <w:bCs/>
          <w:color w:val="auto"/>
          <w:sz w:val="32"/>
          <w:szCs w:val="32"/>
          <w:highlight w:val="none"/>
        </w:rPr>
        <w:t>年重点工作完成情况</w:t>
      </w:r>
      <w:bookmarkEnd w:id="24"/>
      <w:bookmarkEnd w:id="25"/>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2020年，面对</w:t>
      </w:r>
      <w:r>
        <w:rPr>
          <w:rFonts w:hint="eastAsia" w:ascii="仿宋_GB2312" w:hAnsi="仿宋_GB2312" w:eastAsia="仿宋_GB2312" w:cs="仿宋_GB2312"/>
          <w:color w:val="auto"/>
          <w:sz w:val="32"/>
          <w:szCs w:val="32"/>
          <w:highlight w:val="none"/>
        </w:rPr>
        <w:t>突如其来的新冠疫情、历史罕见的洪涝灾害、严峻复杂的内外环境，</w:t>
      </w:r>
      <w:r>
        <w:rPr>
          <w:rFonts w:hint="eastAsia" w:ascii="仿宋_GB2312" w:hAnsi="仿宋_GB2312" w:eastAsia="仿宋_GB2312" w:cs="仿宋_GB2312"/>
          <w:color w:val="auto"/>
          <w:sz w:val="32"/>
          <w:szCs w:val="32"/>
          <w:highlight w:val="none"/>
          <w:lang w:eastAsia="zh-CN"/>
        </w:rPr>
        <w:t>商务部门</w:t>
      </w:r>
      <w:r>
        <w:rPr>
          <w:rFonts w:hint="eastAsia" w:ascii="仿宋_GB2312" w:hAnsi="仿宋_GB2312" w:eastAsia="仿宋_GB2312" w:cs="仿宋_GB2312"/>
          <w:color w:val="auto"/>
          <w:sz w:val="32"/>
          <w:szCs w:val="32"/>
          <w:highlight w:val="none"/>
        </w:rPr>
        <w:t>坚定落实中央和省委、省政府决策部署，在云泽副省长直接指挥下，顽强拼搏、克难奋进，科学统筹疫情防控和商务发展，主要指标符合预期、稳步向好。全年货物进出口增长19%、增速居全国第2位，社会消费品零售总额降幅收窄至2.4%、好于全国1.5个百分点，服务业增加值增长3.4%、高于全国1.3个百分点。商务经济稳定增长，为全省做好“六稳”工作、落实“六保”任务作出积极贡献。清华书记对商务工作寄予“四个新作为”殷切期望，商务部主要领导给予“四个示范”充分肯定。过去一年，我们主要开展了以下工作。</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精准实施商务领域疫情防控。第一时间建立商务系统应对疫情协调联动工作机制。及时暂停线下展会、聚集性经贸及餐饮活动。迅速启动生活必需品应急保供机制，重点农贸市场、商超、连锁店、药店超常规组织货源、坚持营业，骨干商贸流通保供队伍超过2000家，确保生活必需品供应平稳有序。强化跨省联保联供，积极组织驰援湖北等地生活物资50批次、3000余吨。广泛动员进口和采购各类紧缺防护物资，向海外川籍务工人员发放爱心防护包。积极参与国际疫情防控合作，在全国率先组建医药企业进出口联盟，推动40家企业进入全国医药产品出口绿色通道“白名单”。先后出台20余个支持政策助企纾困，有序推动复工复产、复商复市。四川在全国商务系统应对疫情工作会上作经验交流发言。</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是积极推动成渝地区双城经济圈建设。召开川渝商务合作联席会议，签署《共建内陆改革开放高地战略合作协议》《共建川渝自贸试验区协同开放示范区工作方案》，成立“1+6”工作专班。策划“一带一路”进出口商品集散中心建设方案，联动开展“川渝好物进双城”等特色活动，联合发布电子商务合作宣言、会展业合作倡议书，推动成立电商、会展、消费服务等多元化合作联盟，实现从事拍卖业务许可等事项互通互认。</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是着力稳住外贸基本盘。深入开展疫情冲击与经贸摩擦“双重压力”下稳定外贸外资基本盘调研，形成我省主要出口产品供应链价值链研究报告，得到清华书记肯定性批示。突出外保渠道、内保产能，制定贸易高质量发展任务清单、外贸企业应对疫情9条、稳外贸稳外资20条等措施。完善订单跟踪机制，实施法律救济、要素保障、国际物流支持等措施助力企业出口。深化与工行、国开行等金融机构银贸合作，支持外经贸企业信贷1600亿元。推进西部陆海新通道建设，中欧班列开行数量同比增长57%。新增8个国家级外贸转型升级基地、培育12个省级外贸基地，创建进口贸易促进创新示范区。获批国家数字出口服务基地和新一轮全面深化服务贸易创新发展试点。稳妥有序推进对外投资合作，对外直接投资同比增长85%。</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是加快推进开放平台建设。重大开放平台联动效应、政策叠加效应初步显现。自贸试验区建设取得新进展，在全国率先出台应对疫情推动改革开放9条措施，利用外资增长2.6倍，进出口增长22.8%；制度创新成果实现“三连跳”，第三批省级管理权限同步下放。成都高新综保区发展绩效评估总分居全国第1位，5个新批综保区全部顺利通过验收。成都、宜宾、广安等国家级经开区在全国排位稳步提升，国际（地区）合作园区差异化发展更趋明显，跨境电商和市场采购贸易进出口总额超过500亿元。</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是全力促进消费释潜回补。出台激发消费潜力24条措施，实施促进消费和服务业发展七大行动计划。组织举办天府里·悦生活、味美四川、川货电商节等系列活动。培育建设10个消费中心城市。推进步行街改造提升三年行动计划，宽窄巷子评为首批全国示范步行街，启动15条省级步行街改造提升试点。制定全国首个省级直播行业发展计划，发布10条“百亿级”电商（跨境）产业带，新获批4个电商示范基地，引进30余家电商头部企业在川设立区域总部。</w:t>
      </w:r>
    </w:p>
    <w:p>
      <w:pPr>
        <w:ind w:firstLine="800" w:firstLineChars="25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是统筹推进服务业发展。成功召开全省服务业发展大会，出台服务业高质量发展意见，建立省领导联系指导“4+6”重点产业推进机制。组织实施现代服务业集聚区、服务业强县、服务业“三百工程”培育方案，培育10个服务业集聚区和10个服务业强县，服务业重大项目实现投资1200亿元，10家企业入围全国服务业企业500强。强化服务业和消费“1+6”重点指标运行调度，出台“服保贷”风险补偿金制度，推动批发、零售、住宿、餐饮等行业加快复苏回暖。</w:t>
      </w:r>
    </w:p>
    <w:p>
      <w:pPr>
        <w:pStyle w:val="4"/>
        <w:rPr>
          <w:rStyle w:val="26"/>
          <w:b w:val="0"/>
          <w:bCs w:val="0"/>
          <w:color w:val="auto"/>
          <w:highlight w:val="none"/>
        </w:rPr>
      </w:pPr>
      <w:bookmarkStart w:id="26" w:name="_Toc1672773470_WPSOffice_Level2"/>
      <w:bookmarkStart w:id="27" w:name="_Toc32613"/>
      <w:bookmarkStart w:id="28" w:name="_Toc113776490_WPSOffice_Level2"/>
      <w:bookmarkStart w:id="29" w:name="_Toc15377200"/>
      <w:bookmarkStart w:id="30"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bookmarkEnd w:id="26"/>
      <w:bookmarkEnd w:id="27"/>
      <w:bookmarkEnd w:id="28"/>
      <w:bookmarkEnd w:id="29"/>
      <w:bookmarkEnd w:id="30"/>
    </w:p>
    <w:p>
      <w:pPr>
        <w:ind w:firstLine="800" w:firstLineChars="2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四川省商务厅</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p>
    <w:p>
      <w:pPr>
        <w:pStyle w:val="2"/>
        <w:adjustRightInd w:val="0"/>
        <w:snapToGrid w:val="0"/>
        <w:spacing w:before="93" w:line="600" w:lineRule="exact"/>
        <w:ind w:firstLine="672" w:firstLineChars="21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color w:val="000000"/>
          <w:sz w:val="32"/>
          <w:szCs w:val="32"/>
          <w:lang w:eastAsia="zh-CN"/>
        </w:rPr>
        <w:t>四川省商务厅</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年度部门决算编制范围的二级预算单位包括：</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四川省商务厅机关</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四川省商务厅机关服务中心</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四川省商务厅信息中心</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四川商务职业学院</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四川省商务学校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四川省商务发展事务中心</w:t>
      </w:r>
    </w:p>
    <w:p>
      <w:pPr>
        <w:pStyle w:val="2"/>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7.四川省国际经济贸易研究所</w:t>
      </w:r>
    </w:p>
    <w:p>
      <w:pPr>
        <w:widowControl/>
        <w:jc w:val="both"/>
        <w:rPr>
          <w:rFonts w:ascii="仿宋" w:hAnsi="仿宋" w:eastAsia="仿宋"/>
          <w:color w:val="auto"/>
          <w:kern w:val="0"/>
          <w:sz w:val="32"/>
          <w:szCs w:val="32"/>
          <w:highlight w:val="none"/>
        </w:rPr>
      </w:pPr>
      <w:r>
        <w:rPr>
          <w:rFonts w:hint="eastAsia" w:ascii="仿宋" w:hAnsi="仿宋" w:eastAsia="仿宋"/>
          <w:color w:val="auto"/>
          <w:sz w:val="32"/>
          <w:szCs w:val="32"/>
          <w:highlight w:val="none"/>
          <w:lang w:val="en-US" w:eastAsia="zh-CN"/>
        </w:rPr>
        <w:t xml:space="preserve">     </w:t>
      </w:r>
      <w:r>
        <w:rPr>
          <w:rFonts w:ascii="仿宋" w:hAnsi="仿宋" w:eastAsia="仿宋"/>
          <w:color w:val="auto"/>
          <w:sz w:val="32"/>
          <w:szCs w:val="32"/>
          <w:highlight w:val="none"/>
        </w:rPr>
        <w:br w:type="page"/>
      </w:r>
    </w:p>
    <w:p>
      <w:pPr>
        <w:pStyle w:val="3"/>
        <w:ind w:right="440"/>
        <w:jc w:val="center"/>
        <w:rPr>
          <w:rStyle w:val="25"/>
          <w:rFonts w:ascii="黑体" w:hAnsi="黑体" w:eastAsia="黑体"/>
          <w:b w:val="0"/>
          <w:bCs/>
          <w:color w:val="auto"/>
          <w:highlight w:val="none"/>
        </w:rPr>
      </w:pPr>
      <w:bookmarkStart w:id="31" w:name="_Toc9767"/>
      <w:bookmarkStart w:id="32" w:name="_Toc1604916451_WPSOffice_Level1"/>
      <w:bookmarkStart w:id="33" w:name="_Toc15377204"/>
      <w:bookmarkStart w:id="34" w:name="_Toc242871338_WPSOffice_Level1"/>
      <w:bookmarkStart w:id="35"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2020年度</w:t>
      </w:r>
      <w:r>
        <w:rPr>
          <w:rStyle w:val="25"/>
          <w:rFonts w:hint="eastAsia" w:ascii="黑体" w:hAnsi="黑体" w:eastAsia="黑体"/>
          <w:b w:val="0"/>
          <w:bCs/>
          <w:color w:val="auto"/>
          <w:highlight w:val="none"/>
        </w:rPr>
        <w:t>部门决算情况说明</w:t>
      </w:r>
      <w:bookmarkEnd w:id="31"/>
      <w:bookmarkEnd w:id="32"/>
      <w:bookmarkEnd w:id="33"/>
      <w:bookmarkEnd w:id="34"/>
      <w:bookmarkEnd w:id="35"/>
    </w:p>
    <w:p>
      <w:pPr>
        <w:rPr>
          <w:color w:val="auto"/>
          <w:highlight w:val="none"/>
        </w:rPr>
      </w:pP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36" w:name="_Toc1005723878_WPSOffice_Level2"/>
      <w:bookmarkStart w:id="37" w:name="_Toc376169246_WPSOffice_Level2"/>
      <w:bookmarkStart w:id="38" w:name="_Toc11308"/>
      <w:bookmarkStart w:id="39" w:name="_Toc15377205"/>
      <w:bookmarkStart w:id="40"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36"/>
      <w:bookmarkEnd w:id="37"/>
      <w:bookmarkEnd w:id="38"/>
      <w:bookmarkEnd w:id="39"/>
      <w:bookmarkEnd w:id="40"/>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50749.34</w:t>
      </w:r>
      <w:r>
        <w:rPr>
          <w:rFonts w:hint="eastAsia" w:ascii="仿宋_GB2312" w:hAnsi="仿宋_GB2312" w:eastAsia="仿宋_GB2312" w:cs="仿宋_GB2312"/>
          <w:color w:val="auto"/>
          <w:sz w:val="32"/>
          <w:szCs w:val="32"/>
          <w:highlight w:val="none"/>
        </w:rPr>
        <w:t>万元。与201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2996.54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5.58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年初结转结余较上年减少。</w:t>
      </w:r>
    </w:p>
    <w:p>
      <w:pPr>
        <w:pStyle w:val="2"/>
        <w:rPr>
          <w:rFonts w:hint="default" w:eastAsia="仿宋_GB2312"/>
          <w:lang w:val="en-US" w:eastAsia="zh-CN"/>
        </w:rPr>
      </w:pPr>
      <w:r>
        <w:rPr>
          <w:rFonts w:hint="eastAsia"/>
          <w:lang w:val="en-US" w:eastAsia="zh-CN"/>
        </w:rPr>
        <w:t xml:space="preserve">    </w:t>
      </w:r>
      <w:r>
        <w:drawing>
          <wp:inline distT="0" distB="0" distL="114300" distR="114300">
            <wp:extent cx="4362450" cy="237172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（图1：收、支决算总计变动情况图）（柱状图）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41" w:name="_Toc25327"/>
      <w:bookmarkStart w:id="42" w:name="_Toc15396604"/>
      <w:bookmarkStart w:id="43" w:name="_Toc1499442466_WPSOffice_Level2"/>
      <w:bookmarkStart w:id="44" w:name="_Toc1600364920_WPSOffice_Level2"/>
      <w:bookmarkStart w:id="45"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41"/>
      <w:bookmarkEnd w:id="42"/>
      <w:bookmarkEnd w:id="43"/>
      <w:bookmarkEnd w:id="44"/>
      <w:bookmarkEnd w:id="45"/>
    </w:p>
    <w:p>
      <w:pPr>
        <w:spacing w:line="600" w:lineRule="exact"/>
        <w:ind w:firstLine="640" w:firstLineChars="200"/>
        <w:outlineLvl w:val="9"/>
        <w:rPr>
          <w:rFonts w:hint="eastAsia" w:ascii="仿宋_GB2312" w:hAnsi="仿宋_GB2312" w:eastAsia="仿宋_GB2312" w:cs="仿宋_GB2312"/>
          <w:color w:val="auto"/>
          <w:sz w:val="32"/>
          <w:szCs w:val="32"/>
          <w:highlight w:val="none"/>
        </w:rPr>
      </w:pPr>
      <w:bookmarkStart w:id="46" w:name="_Toc32367"/>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42940.11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38105.69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88.74</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3913.79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9.11</w:t>
      </w:r>
      <w:r>
        <w:rPr>
          <w:rFonts w:hint="eastAsia" w:ascii="仿宋_GB2312" w:hAnsi="仿宋_GB2312" w:eastAsia="仿宋_GB2312" w:cs="仿宋_GB2312"/>
          <w:color w:val="auto"/>
          <w:sz w:val="32"/>
          <w:szCs w:val="32"/>
          <w:highlight w:val="none"/>
        </w:rPr>
        <w:t>%；经营收入775.03万元，占</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%；其他收入145.6万元，占</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rPr>
        <w:t>%。</w:t>
      </w:r>
      <w:bookmarkEnd w:id="46"/>
    </w:p>
    <w:p>
      <w:pPr>
        <w:spacing w:line="600" w:lineRule="exact"/>
        <w:rPr>
          <w:rFonts w:hint="eastAsia"/>
          <w:lang w:val="en-US" w:eastAsia="zh-CN"/>
        </w:rPr>
      </w:pPr>
      <w:r>
        <w:drawing>
          <wp:anchor distT="0" distB="0" distL="114300" distR="114300" simplePos="0" relativeHeight="251658240" behindDoc="1" locked="0" layoutInCell="1" allowOverlap="1">
            <wp:simplePos x="0" y="0"/>
            <wp:positionH relativeFrom="column">
              <wp:posOffset>481330</wp:posOffset>
            </wp:positionH>
            <wp:positionV relativeFrom="page">
              <wp:posOffset>1042670</wp:posOffset>
            </wp:positionV>
            <wp:extent cx="4039870" cy="2086610"/>
            <wp:effectExtent l="5080" t="4445" r="12700" b="23495"/>
            <wp:wrapTight wrapText="bothSides">
              <wp:wrapPolygon>
                <wp:start x="-27" y="-46"/>
                <wp:lineTo x="-27" y="21449"/>
                <wp:lineTo x="21566" y="21449"/>
                <wp:lineTo x="21566" y="-46"/>
                <wp:lineTo x="-27" y="-46"/>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lang w:val="en-US" w:eastAsia="zh-CN"/>
        </w:rPr>
        <w:t xml:space="preserve">  </w:t>
      </w:r>
    </w:p>
    <w:p>
      <w:pPr>
        <w:spacing w:line="600" w:lineRule="exact"/>
        <w:rPr>
          <w:rFonts w:hint="eastAsia"/>
          <w:lang w:val="en-US" w:eastAsia="zh-CN"/>
        </w:rPr>
      </w:pPr>
    </w:p>
    <w:p>
      <w:pPr>
        <w:spacing w:line="600" w:lineRule="exact"/>
        <w:rPr>
          <w:rFonts w:hint="eastAsia"/>
          <w:lang w:val="en-US" w:eastAsia="zh-CN"/>
        </w:rPr>
      </w:pPr>
      <w:r>
        <w:rPr>
          <w:rFonts w:hint="eastAsia"/>
          <w:lang w:val="en-US" w:eastAsia="zh-CN"/>
        </w:rPr>
        <w:t xml:space="preserve">    </w:t>
      </w: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47" w:name="_Toc32033"/>
      <w:bookmarkStart w:id="48" w:name="_Toc2023370810_WPSOffice_Level2"/>
      <w:bookmarkStart w:id="49" w:name="_Toc15377207"/>
      <w:bookmarkStart w:id="50" w:name="_Toc21691068_WPSOffice_Level2"/>
      <w:bookmarkStart w:id="51"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47"/>
      <w:bookmarkEnd w:id="48"/>
      <w:bookmarkEnd w:id="49"/>
      <w:bookmarkEnd w:id="50"/>
      <w:bookmarkEnd w:id="51"/>
    </w:p>
    <w:p>
      <w:pPr>
        <w:spacing w:line="600" w:lineRule="exact"/>
        <w:ind w:firstLine="640" w:firstLineChars="200"/>
        <w:outlineLvl w:val="9"/>
        <w:rPr>
          <w:rFonts w:ascii="仿宋" w:hAnsi="仿宋" w:eastAsia="仿宋"/>
          <w:color w:val="auto"/>
          <w:sz w:val="32"/>
          <w:szCs w:val="32"/>
          <w:highlight w:val="none"/>
        </w:rPr>
      </w:pPr>
      <w:bookmarkStart w:id="52" w:name="_Toc32756"/>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年本年支出合计43818.08万元，其中：基本支出20070.</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
        </w:rPr>
        <w:t>45.8</w:t>
      </w:r>
      <w:r>
        <w:rPr>
          <w:rFonts w:hint="eastAsia" w:ascii="仿宋_GB2312" w:hAnsi="仿宋_GB2312" w:eastAsia="仿宋_GB2312" w:cs="仿宋_GB2312"/>
          <w:color w:val="auto"/>
          <w:sz w:val="32"/>
          <w:szCs w:val="32"/>
          <w:highlight w:val="none"/>
        </w:rPr>
        <w:t>%；项目支出22985.0</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
        </w:rPr>
        <w:t>52.46</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%；经营支出762.92万元，占</w:t>
      </w:r>
      <w:r>
        <w:rPr>
          <w:rFonts w:hint="eastAsia" w:ascii="仿宋_GB2312" w:hAnsi="仿宋_GB2312" w:eastAsia="仿宋_GB2312" w:cs="仿宋_GB2312"/>
          <w:color w:val="auto"/>
          <w:sz w:val="32"/>
          <w:szCs w:val="32"/>
          <w:highlight w:val="none"/>
          <w:lang w:val="en"/>
        </w:rPr>
        <w:t>1.74</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w:t>
      </w:r>
      <w:bookmarkEnd w:id="52"/>
    </w:p>
    <w:p>
      <w:pPr>
        <w:spacing w:line="600" w:lineRule="exact"/>
        <w:ind w:firstLine="640"/>
        <w:rPr>
          <w:rFonts w:ascii="仿宋" w:hAnsi="仿宋" w:eastAsia="仿宋"/>
          <w:color w:val="auto"/>
          <w:sz w:val="32"/>
          <w:szCs w:val="32"/>
          <w:highlight w:val="none"/>
          <w:shd w:val="pct10" w:color="auto" w:fill="FFFFFF"/>
        </w:rPr>
      </w:pPr>
      <w:r>
        <w:drawing>
          <wp:anchor distT="0" distB="0" distL="114300" distR="114300" simplePos="0" relativeHeight="251659264" behindDoc="0" locked="0" layoutInCell="1" allowOverlap="1">
            <wp:simplePos x="0" y="0"/>
            <wp:positionH relativeFrom="column">
              <wp:posOffset>518795</wp:posOffset>
            </wp:positionH>
            <wp:positionV relativeFrom="paragraph">
              <wp:posOffset>118745</wp:posOffset>
            </wp:positionV>
            <wp:extent cx="3342640" cy="2390140"/>
            <wp:effectExtent l="5080" t="4445" r="5080" b="571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_GB2312" w:hAnsi="仿宋_GB2312" w:eastAsia="仿宋_GB2312" w:cs="仿宋_GB2312"/>
          <w:color w:val="auto"/>
          <w:sz w:val="32"/>
          <w:szCs w:val="32"/>
          <w:highlight w:val="none"/>
        </w:rPr>
      </w:pP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spacing w:line="600" w:lineRule="exact"/>
        <w:ind w:firstLine="640" w:firstLineChars="200"/>
        <w:outlineLvl w:val="1"/>
        <w:rPr>
          <w:rStyle w:val="26"/>
          <w:rFonts w:ascii="黑体" w:hAnsi="黑体" w:eastAsia="黑体"/>
          <w:b w:val="0"/>
          <w:color w:val="auto"/>
          <w:highlight w:val="none"/>
        </w:rPr>
      </w:pPr>
      <w:bookmarkStart w:id="53" w:name="_Toc15396606"/>
      <w:bookmarkStart w:id="54" w:name="_Toc15377208"/>
      <w:bookmarkStart w:id="55" w:name="_Toc658954795_WPSOffice_Level2"/>
      <w:bookmarkStart w:id="56" w:name="_Toc408009860_WPSOffice_Level2"/>
      <w:bookmarkStart w:id="57" w:name="_Toc2669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53"/>
      <w:bookmarkEnd w:id="54"/>
      <w:bookmarkEnd w:id="55"/>
      <w:bookmarkEnd w:id="56"/>
      <w:bookmarkEnd w:id="57"/>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38137.69</w:t>
      </w:r>
      <w:r>
        <w:rPr>
          <w:rFonts w:hint="eastAsia" w:ascii="仿宋_GB2312" w:hAnsi="仿宋_GB2312" w:eastAsia="仿宋_GB2312" w:cs="仿宋_GB2312"/>
          <w:color w:val="auto"/>
          <w:sz w:val="32"/>
          <w:szCs w:val="32"/>
          <w:highlight w:val="none"/>
        </w:rPr>
        <w:t>万元。与201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636.06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一般公共预算财政拨款较上年增加</w:t>
      </w:r>
      <w:r>
        <w:rPr>
          <w:rFonts w:hint="eastAsia" w:ascii="仿宋_GB2312" w:hAnsi="仿宋_GB2312" w:eastAsia="仿宋_GB2312" w:cs="仿宋_GB2312"/>
          <w:color w:val="auto"/>
          <w:sz w:val="32"/>
          <w:szCs w:val="32"/>
          <w:highlight w:val="none"/>
          <w:lang w:val="en-US" w:eastAsia="zh-CN"/>
        </w:rPr>
        <w:t>12604.06万元，年初财政拨款结转和结余减少11968万元。</w:t>
      </w: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528320</wp:posOffset>
            </wp:positionH>
            <wp:positionV relativeFrom="paragraph">
              <wp:posOffset>118745</wp:posOffset>
            </wp:positionV>
            <wp:extent cx="3971925" cy="2085975"/>
            <wp:effectExtent l="4445" t="4445" r="5080" b="5080"/>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pPr>
      <w:r>
        <w:rPr>
          <w:rFonts w:hint="eastAsia" w:ascii="仿宋_GB2312" w:hAnsi="仿宋_GB2312" w:eastAsia="仿宋_GB2312" w:cs="仿宋_GB2312"/>
          <w:color w:val="auto"/>
          <w:sz w:val="32"/>
          <w:szCs w:val="32"/>
          <w:highlight w:val="none"/>
        </w:rPr>
        <w:t>（图4：财政拨款收、支决算总计变动情况）（柱状图）</w:t>
      </w:r>
    </w:p>
    <w:p>
      <w:pPr>
        <w:spacing w:line="600" w:lineRule="exact"/>
        <w:ind w:firstLine="640" w:firstLineChars="200"/>
        <w:outlineLvl w:val="1"/>
        <w:rPr>
          <w:rStyle w:val="26"/>
          <w:rFonts w:ascii="黑体" w:hAnsi="黑体" w:eastAsia="黑体"/>
          <w:b w:val="0"/>
          <w:color w:val="auto"/>
          <w:highlight w:val="none"/>
        </w:rPr>
      </w:pPr>
      <w:bookmarkStart w:id="58" w:name="_Toc1211431010_WPSOffice_Level2"/>
      <w:bookmarkStart w:id="59" w:name="_Toc15377209"/>
      <w:bookmarkStart w:id="60" w:name="_Toc23045"/>
      <w:bookmarkStart w:id="61" w:name="_Toc742947876_WPSOffice_Level2"/>
      <w:bookmarkStart w:id="6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58"/>
      <w:bookmarkEnd w:id="59"/>
      <w:bookmarkEnd w:id="60"/>
      <w:bookmarkEnd w:id="61"/>
      <w:bookmarkEnd w:id="62"/>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63" w:name="_Toc15377210"/>
      <w:r>
        <w:rPr>
          <w:rFonts w:hint="eastAsia" w:ascii="楷体_GB2312" w:hAnsi="楷体_GB2312" w:eastAsia="楷体_GB2312" w:cs="楷体_GB2312"/>
          <w:b/>
          <w:color w:val="auto"/>
          <w:sz w:val="32"/>
          <w:szCs w:val="32"/>
          <w:highlight w:val="none"/>
        </w:rPr>
        <w:t>（一）一般公共预算财政拨款支出决算总体情况</w:t>
      </w:r>
      <w:bookmarkEnd w:id="63"/>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年一般公共预算财政拨款支出38099.5</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86.95</w:t>
      </w:r>
      <w:r>
        <w:rPr>
          <w:rFonts w:hint="eastAsia" w:ascii="仿宋_GB2312" w:hAnsi="仿宋_GB2312" w:eastAsia="仿宋_GB2312" w:cs="仿宋_GB2312"/>
          <w:color w:val="auto"/>
          <w:sz w:val="32"/>
          <w:szCs w:val="32"/>
          <w:highlight w:val="none"/>
        </w:rPr>
        <w:t>%。与201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年相比，一般公共预算财政拨款增加</w:t>
      </w:r>
      <w:r>
        <w:rPr>
          <w:rFonts w:hint="eastAsia" w:ascii="仿宋_GB2312" w:hAnsi="仿宋_GB2312" w:eastAsia="仿宋_GB2312" w:cs="仿宋_GB2312"/>
          <w:color w:val="auto"/>
          <w:sz w:val="32"/>
          <w:szCs w:val="32"/>
          <w:highlight w:val="none"/>
          <w:lang w:val="en-US" w:eastAsia="zh-CN"/>
        </w:rPr>
        <w:t>12636.17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49.62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财政拨付服保贷风险资金池补助资金</w:t>
      </w:r>
      <w:r>
        <w:rPr>
          <w:rFonts w:hint="eastAsia" w:ascii="仿宋_GB2312" w:hAnsi="仿宋_GB2312" w:eastAsia="仿宋_GB2312" w:cs="仿宋_GB2312"/>
          <w:color w:val="auto"/>
          <w:sz w:val="32"/>
          <w:szCs w:val="32"/>
          <w:highlight w:val="none"/>
          <w:lang w:val="en-US" w:eastAsia="zh-CN"/>
        </w:rPr>
        <w:t>1.2亿元。</w:t>
      </w:r>
    </w:p>
    <w:p>
      <w:pPr>
        <w:pStyle w:val="2"/>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477385" cy="1780540"/>
            <wp:effectExtent l="4445" t="4445" r="13970" b="571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64" w:name="_Toc15377211"/>
      <w:r>
        <w:rPr>
          <w:rFonts w:hint="eastAsia" w:ascii="楷体_GB2312" w:hAnsi="楷体_GB2312" w:eastAsia="楷体_GB2312" w:cs="楷体_GB2312"/>
          <w:b/>
          <w:color w:val="auto"/>
          <w:sz w:val="32"/>
          <w:szCs w:val="32"/>
          <w:highlight w:val="none"/>
        </w:rPr>
        <w:t>（二）一般公共预算财政拨款支出决算结构情况</w:t>
      </w:r>
      <w:bookmarkEnd w:id="64"/>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年一般公共预算财政拨款支出38099.5</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5604.4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14.71</w:t>
      </w:r>
      <w:r>
        <w:rPr>
          <w:rFonts w:hint="eastAsia" w:ascii="仿宋_GB2312" w:hAnsi="仿宋_GB2312" w:eastAsia="仿宋_GB2312" w:cs="仿宋_GB2312"/>
          <w:color w:val="auto"/>
          <w:sz w:val="32"/>
          <w:szCs w:val="32"/>
          <w:highlight w:val="none"/>
        </w:rPr>
        <w:t>%；教育支出（类）</w:t>
      </w:r>
      <w:r>
        <w:rPr>
          <w:rFonts w:hint="eastAsia" w:ascii="仿宋_GB2312" w:hAnsi="仿宋_GB2312" w:eastAsia="仿宋_GB2312" w:cs="仿宋_GB2312"/>
          <w:color w:val="auto"/>
          <w:sz w:val="32"/>
          <w:szCs w:val="32"/>
          <w:highlight w:val="none"/>
          <w:lang w:val="en-US" w:eastAsia="zh-CN"/>
        </w:rPr>
        <w:t>14924.18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39.17</w:t>
      </w:r>
      <w:r>
        <w:rPr>
          <w:rFonts w:hint="eastAsia" w:ascii="仿宋_GB2312" w:hAnsi="仿宋_GB2312" w:eastAsia="仿宋_GB2312" w:cs="仿宋_GB2312"/>
          <w:color w:val="auto"/>
          <w:sz w:val="32"/>
          <w:szCs w:val="32"/>
          <w:highlight w:val="none"/>
        </w:rPr>
        <w:t>%；科学技术（类）支出</w:t>
      </w:r>
      <w:r>
        <w:rPr>
          <w:rFonts w:hint="eastAsia" w:ascii="仿宋_GB2312" w:hAnsi="仿宋_GB2312" w:eastAsia="仿宋_GB2312" w:cs="仿宋_GB2312"/>
          <w:color w:val="auto"/>
          <w:sz w:val="32"/>
          <w:szCs w:val="32"/>
          <w:highlight w:val="none"/>
          <w:lang w:val="en-US" w:eastAsia="zh-CN"/>
        </w:rPr>
        <w:t>180.23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1975.52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5.19</w:t>
      </w:r>
      <w:r>
        <w:rPr>
          <w:rFonts w:hint="eastAsia" w:ascii="仿宋_GB2312" w:hAnsi="仿宋_GB2312" w:eastAsia="仿宋_GB2312" w:cs="仿宋_GB2312"/>
          <w:color w:val="auto"/>
          <w:sz w:val="32"/>
          <w:szCs w:val="32"/>
          <w:highlight w:val="none"/>
        </w:rPr>
        <w:t>%；卫生健康（类）支出400.97万元，占</w:t>
      </w:r>
      <w:r>
        <w:rPr>
          <w:rFonts w:hint="eastAsia" w:ascii="仿宋_GB2312" w:hAnsi="仿宋_GB2312" w:eastAsia="仿宋_GB2312" w:cs="仿宋_GB2312"/>
          <w:color w:val="auto"/>
          <w:sz w:val="32"/>
          <w:szCs w:val="32"/>
          <w:highlight w:val="none"/>
          <w:lang w:val="en-US" w:eastAsia="zh-CN"/>
        </w:rPr>
        <w:t>1.05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商业服务业等（类）支出14234.94万元，占</w:t>
      </w:r>
      <w:r>
        <w:rPr>
          <w:rFonts w:hint="eastAsia" w:ascii="仿宋_GB2312" w:hAnsi="仿宋_GB2312" w:eastAsia="仿宋_GB2312" w:cs="仿宋_GB2312"/>
          <w:color w:val="auto"/>
          <w:sz w:val="32"/>
          <w:szCs w:val="32"/>
          <w:highlight w:val="none"/>
          <w:lang w:val="en-US" w:eastAsia="zh-CN"/>
        </w:rPr>
        <w:t>37.36%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住房保障</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支出774.3万元，占</w:t>
      </w:r>
      <w:r>
        <w:rPr>
          <w:rFonts w:hint="eastAsia" w:ascii="仿宋_GB2312" w:hAnsi="仿宋_GB2312" w:eastAsia="仿宋_GB2312" w:cs="仿宋_GB2312"/>
          <w:color w:val="auto"/>
          <w:sz w:val="32"/>
          <w:szCs w:val="32"/>
          <w:highlight w:val="none"/>
          <w:lang w:val="en-US" w:eastAsia="zh-CN"/>
        </w:rPr>
        <w:t>2.03</w:t>
      </w:r>
      <w:r>
        <w:rPr>
          <w:rFonts w:hint="eastAsia" w:ascii="仿宋_GB2312" w:hAnsi="仿宋_GB2312" w:eastAsia="仿宋_GB2312" w:cs="仿宋_GB2312"/>
          <w:color w:val="auto"/>
          <w:sz w:val="32"/>
          <w:szCs w:val="32"/>
          <w:highlight w:val="none"/>
        </w:rPr>
        <w:t>%；灾害防治及应急管理</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支出5</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w:t>
      </w:r>
    </w:p>
    <w:p>
      <w:pPr>
        <w:pStyle w:val="2"/>
        <w:rPr>
          <w:rFonts w:ascii="仿宋" w:hAnsi="仿宋" w:eastAsia="仿宋"/>
          <w:color w:val="auto"/>
          <w:sz w:val="32"/>
          <w:szCs w:val="32"/>
          <w:highlight w:val="none"/>
        </w:rPr>
      </w:pPr>
      <w:r>
        <w:rPr>
          <w:rFonts w:hint="eastAsia"/>
          <w:lang w:val="en-US" w:eastAsia="zh-CN"/>
        </w:rPr>
        <w:t xml:space="preserve">    </w:t>
      </w:r>
      <w:r>
        <w:drawing>
          <wp:inline distT="0" distB="0" distL="114300" distR="114300">
            <wp:extent cx="4124960" cy="2515870"/>
            <wp:effectExtent l="4445" t="5080" r="23495" b="1270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65" w:name="_Toc15377212"/>
      <w:r>
        <w:rPr>
          <w:rFonts w:hint="eastAsia" w:ascii="楷体_GB2312" w:hAnsi="楷体_GB2312" w:eastAsia="楷体_GB2312" w:cs="楷体_GB2312"/>
          <w:b/>
          <w:color w:val="auto"/>
          <w:sz w:val="32"/>
          <w:szCs w:val="32"/>
          <w:highlight w:val="none"/>
        </w:rPr>
        <w:t>（三）一般公共预算财政拨款支出决算具体情况</w:t>
      </w:r>
      <w:bookmarkEnd w:id="65"/>
    </w:p>
    <w:p>
      <w:pPr>
        <w:spacing w:line="600" w:lineRule="exact"/>
        <w:ind w:firstLine="642" w:firstLineChars="200"/>
        <w:outlineLvl w:val="2"/>
        <w:rPr>
          <w:rFonts w:hint="eastAsia" w:ascii="仿宋_GB2312" w:hAnsi="仿宋_GB2312" w:eastAsia="仿宋_GB2312" w:cs="仿宋_GB2312"/>
          <w:color w:val="auto"/>
          <w:sz w:val="32"/>
          <w:szCs w:val="32"/>
          <w:highlight w:val="none"/>
        </w:rPr>
      </w:pPr>
      <w:bookmarkStart w:id="66" w:name="_Toc15377444"/>
      <w:bookmarkStart w:id="67" w:name="_Toc15378460"/>
      <w:bookmarkStart w:id="68" w:name="_Toc15377213"/>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20</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般公共预算支出决算数为38099.5</w:t>
      </w:r>
      <w:r>
        <w:rPr>
          <w:rFonts w:hint="eastAsia" w:ascii="仿宋_GB2312" w:hAnsi="仿宋_GB2312" w:eastAsia="仿宋_GB2312" w:cs="仿宋_GB2312"/>
          <w:b/>
          <w:color w:val="auto"/>
          <w:sz w:val="32"/>
          <w:szCs w:val="32"/>
          <w:highlight w:val="none"/>
          <w:lang w:val="en-US" w:eastAsia="zh-CN"/>
        </w:rPr>
        <w:t>4万元</w:t>
      </w:r>
      <w:r>
        <w:rPr>
          <w:rFonts w:hint="eastAsia" w:ascii="仿宋_GB2312" w:hAnsi="仿宋_GB2312" w:eastAsia="仿宋_GB2312" w:cs="仿宋_GB2312"/>
          <w:b/>
          <w:color w:val="auto"/>
          <w:sz w:val="32"/>
          <w:szCs w:val="32"/>
          <w:highlight w:val="none"/>
        </w:rPr>
        <w:t>，完</w:t>
      </w:r>
      <w:r>
        <w:rPr>
          <w:rStyle w:val="14"/>
          <w:rFonts w:hint="eastAsia" w:ascii="仿宋_GB2312" w:hAnsi="仿宋_GB2312" w:eastAsia="仿宋_GB2312" w:cs="仿宋_GB2312"/>
          <w:bCs/>
          <w:color w:val="auto"/>
          <w:sz w:val="32"/>
          <w:szCs w:val="32"/>
          <w:highlight w:val="none"/>
        </w:rPr>
        <w:t>成预算</w:t>
      </w:r>
      <w:r>
        <w:rPr>
          <w:rStyle w:val="14"/>
          <w:rFonts w:hint="eastAsia" w:ascii="仿宋_GB2312" w:hAnsi="仿宋_GB2312" w:eastAsia="仿宋_GB2312" w:cs="仿宋_GB2312"/>
          <w:bCs/>
          <w:color w:val="auto"/>
          <w:sz w:val="32"/>
          <w:szCs w:val="32"/>
          <w:highlight w:val="none"/>
          <w:lang w:val="en-US" w:eastAsia="zh-CN"/>
        </w:rPr>
        <w:t>94.00</w:t>
      </w:r>
      <w:r>
        <w:rPr>
          <w:rStyle w:val="14"/>
          <w:rFonts w:hint="eastAsia" w:ascii="仿宋_GB2312" w:hAnsi="仿宋_GB2312" w:eastAsia="仿宋_GB2312" w:cs="仿宋_GB2312"/>
          <w:bCs/>
          <w:color w:val="auto"/>
          <w:sz w:val="32"/>
          <w:szCs w:val="32"/>
          <w:highlight w:val="none"/>
        </w:rPr>
        <w:t>%。其中：</w:t>
      </w:r>
      <w:bookmarkEnd w:id="66"/>
      <w:bookmarkEnd w:id="67"/>
      <w:bookmarkEnd w:id="68"/>
    </w:p>
    <w:p>
      <w:pPr>
        <w:pStyle w:val="31"/>
        <w:autoSpaceDN w:val="0"/>
        <w:ind w:firstLine="640" w:firstLineChars="200"/>
        <w:jc w:val="both"/>
        <w:textAlignment w:val="bottom"/>
        <w:rPr>
          <w:rStyle w:val="32"/>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highlight w:val="none"/>
        </w:rPr>
        <w:t>1.一般公共服务支出（类）</w:t>
      </w:r>
      <w:r>
        <w:rPr>
          <w:rFonts w:hint="eastAsia" w:ascii="仿宋_GB2312" w:hAnsi="仿宋_GB2312" w:eastAsia="仿宋_GB2312" w:cs="仿宋_GB2312"/>
          <w:color w:val="000000"/>
          <w:sz w:val="32"/>
          <w:highlight w:val="none"/>
          <w:lang w:eastAsia="zh-CN"/>
        </w:rPr>
        <w:t>政府办公厅（室）及相关机构事务</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其他政府办公厅（室）及相关机构事务支出</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21.12</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r>
        <w:rPr>
          <w:rStyle w:val="32"/>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val="en-US" w:eastAsia="zh-CN"/>
        </w:rPr>
      </w:pPr>
      <w:r>
        <w:rPr>
          <w:rStyle w:val="32"/>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color w:val="000000"/>
          <w:sz w:val="32"/>
          <w:highlight w:val="none"/>
        </w:rPr>
        <w:t>一般公共服务支出（类）</w:t>
      </w:r>
      <w:r>
        <w:rPr>
          <w:rFonts w:hint="eastAsia" w:ascii="仿宋_GB2312" w:hAnsi="仿宋_GB2312" w:eastAsia="仿宋_GB2312" w:cs="仿宋_GB2312"/>
          <w:color w:val="000000"/>
          <w:sz w:val="32"/>
          <w:highlight w:val="none"/>
          <w:lang w:eastAsia="zh-CN"/>
        </w:rPr>
        <w:t>发展与改革事务（款）行政运行（项）：支出决算为</w:t>
      </w:r>
      <w:r>
        <w:rPr>
          <w:rFonts w:hint="eastAsia" w:ascii="仿宋_GB2312" w:hAnsi="仿宋_GB2312" w:eastAsia="仿宋_GB2312" w:cs="仿宋_GB2312"/>
          <w:color w:val="000000"/>
          <w:sz w:val="32"/>
          <w:highlight w:val="none"/>
          <w:lang w:val="en-US" w:eastAsia="zh-CN"/>
        </w:rPr>
        <w:t>101.04万元，完成预算100%。</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.一般公共服务支出（类）商贸事务（款）行政运行（项）：支出决算为</w:t>
      </w:r>
      <w:r>
        <w:rPr>
          <w:rFonts w:hint="eastAsia" w:ascii="仿宋_GB2312" w:hAnsi="仿宋_GB2312" w:eastAsia="仿宋_GB2312" w:cs="仿宋_GB2312"/>
          <w:color w:val="000000"/>
          <w:sz w:val="32"/>
          <w:highlight w:val="none"/>
          <w:lang w:val="en-US" w:eastAsia="zh-CN"/>
        </w:rPr>
        <w:t>2439.28</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98.36</w:t>
      </w:r>
      <w:r>
        <w:rPr>
          <w:rFonts w:hint="eastAsia" w:ascii="仿宋_GB2312" w:hAnsi="仿宋_GB2312" w:eastAsia="仿宋_GB2312" w:cs="仿宋_GB2312"/>
          <w:color w:val="000000"/>
          <w:sz w:val="32"/>
          <w:highlight w:val="none"/>
        </w:rPr>
        <w:t>%，决算数小于预算数的主要原因是厅机关厉行节约，公用经费有部分</w:t>
      </w:r>
      <w:r>
        <w:rPr>
          <w:rFonts w:hint="eastAsia" w:ascii="仿宋_GB2312" w:hAnsi="仿宋_GB2312" w:eastAsia="仿宋_GB2312" w:cs="仿宋_GB2312"/>
          <w:color w:val="000000"/>
          <w:sz w:val="32"/>
          <w:highlight w:val="none"/>
          <w:lang w:eastAsia="zh-CN"/>
        </w:rPr>
        <w:t>结余</w:t>
      </w:r>
      <w:r>
        <w:rPr>
          <w:rStyle w:val="32"/>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.一般公共服务支出（类）商贸事务（款）一般行政管理事务（项）：支出决算为</w:t>
      </w:r>
      <w:r>
        <w:rPr>
          <w:rFonts w:hint="eastAsia" w:ascii="仿宋_GB2312" w:hAnsi="仿宋_GB2312" w:eastAsia="仿宋_GB2312" w:cs="仿宋_GB2312"/>
          <w:color w:val="000000"/>
          <w:sz w:val="32"/>
          <w:highlight w:val="none"/>
          <w:lang w:val="en-US" w:eastAsia="zh-CN"/>
        </w:rPr>
        <w:t>1047.66</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5</w:t>
      </w:r>
      <w:r>
        <w:rPr>
          <w:rFonts w:hint="eastAsia" w:ascii="仿宋_GB2312" w:hAnsi="仿宋_GB2312" w:eastAsia="仿宋_GB2312" w:cs="仿宋_GB2312"/>
          <w:color w:val="000000"/>
          <w:sz w:val="32"/>
          <w:highlight w:val="none"/>
        </w:rPr>
        <w:t>.一般公共服务支出（类）商贸事务（款）机关服务（项）：支出决算为</w:t>
      </w:r>
      <w:r>
        <w:rPr>
          <w:rFonts w:hint="eastAsia" w:ascii="仿宋_GB2312" w:hAnsi="仿宋_GB2312" w:eastAsia="仿宋_GB2312" w:cs="仿宋_GB2312"/>
          <w:color w:val="000000"/>
          <w:sz w:val="32"/>
          <w:highlight w:val="none"/>
          <w:lang w:val="en-US" w:eastAsia="zh-CN"/>
        </w:rPr>
        <w:t>747.15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6</w:t>
      </w:r>
      <w:r>
        <w:rPr>
          <w:rFonts w:hint="eastAsia" w:ascii="仿宋_GB2312" w:hAnsi="仿宋_GB2312" w:eastAsia="仿宋_GB2312" w:cs="仿宋_GB2312"/>
          <w:color w:val="000000"/>
          <w:sz w:val="32"/>
          <w:highlight w:val="none"/>
        </w:rPr>
        <w:t>.一般公共服务支出（类）商贸事务（款）事业运行（项）：支出决算为</w:t>
      </w:r>
      <w:r>
        <w:rPr>
          <w:rFonts w:hint="eastAsia" w:ascii="仿宋_GB2312" w:hAnsi="仿宋_GB2312" w:eastAsia="仿宋_GB2312" w:cs="仿宋_GB2312"/>
          <w:color w:val="000000"/>
          <w:sz w:val="32"/>
          <w:highlight w:val="none"/>
          <w:lang w:val="en-US" w:eastAsia="zh-CN"/>
        </w:rPr>
        <w:t>121.87</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99.02</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四川省商务厅信息中心其他对个人和家庭的补助、其他工资福利支出有零星结余</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7</w:t>
      </w:r>
      <w:r>
        <w:rPr>
          <w:rFonts w:hint="eastAsia" w:ascii="仿宋_GB2312" w:hAnsi="仿宋_GB2312" w:eastAsia="仿宋_GB2312" w:cs="仿宋_GB2312"/>
          <w:color w:val="000000"/>
          <w:sz w:val="32"/>
          <w:highlight w:val="none"/>
        </w:rPr>
        <w:t>.一般公共服务支出（类）商贸事务（款）其他商贸事务支出（项）：支出决算为</w:t>
      </w:r>
      <w:r>
        <w:rPr>
          <w:rFonts w:hint="eastAsia" w:ascii="仿宋_GB2312" w:hAnsi="仿宋_GB2312" w:eastAsia="仿宋_GB2312" w:cs="仿宋_GB2312"/>
          <w:color w:val="000000"/>
          <w:sz w:val="32"/>
          <w:highlight w:val="none"/>
          <w:lang w:val="en-US" w:eastAsia="zh-CN"/>
        </w:rPr>
        <w:t>1075.48</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99.96</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US"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四川省商务厅信息中心、四川省商务发展事务中心商品和服务中出有零星结余</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8</w:t>
      </w:r>
      <w:r>
        <w:rPr>
          <w:rFonts w:hint="eastAsia" w:ascii="仿宋_GB2312" w:hAnsi="仿宋_GB2312" w:eastAsia="仿宋_GB2312" w:cs="仿宋_GB2312"/>
          <w:color w:val="000000"/>
          <w:sz w:val="32"/>
          <w:highlight w:val="none"/>
        </w:rPr>
        <w:t>.一般公共服务支出（类）</w:t>
      </w:r>
      <w:r>
        <w:rPr>
          <w:rFonts w:hint="eastAsia" w:ascii="仿宋_GB2312" w:hAnsi="仿宋_GB2312" w:eastAsia="仿宋_GB2312" w:cs="仿宋_GB2312"/>
          <w:color w:val="000000"/>
          <w:sz w:val="32"/>
          <w:highlight w:val="none"/>
          <w:lang w:eastAsia="zh-CN"/>
        </w:rPr>
        <w:t>组织事务</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一般行政管理事务</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9</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9</w:t>
      </w:r>
      <w:r>
        <w:rPr>
          <w:rFonts w:hint="eastAsia" w:ascii="仿宋_GB2312" w:hAnsi="仿宋_GB2312" w:eastAsia="仿宋_GB2312" w:cs="仿宋_GB2312"/>
          <w:color w:val="000000"/>
          <w:sz w:val="32"/>
          <w:highlight w:val="none"/>
        </w:rPr>
        <w:t>.一般公共服务支出（类）</w:t>
      </w:r>
      <w:r>
        <w:rPr>
          <w:rFonts w:hint="eastAsia" w:ascii="仿宋_GB2312" w:hAnsi="仿宋_GB2312" w:eastAsia="仿宋_GB2312" w:cs="仿宋_GB2312"/>
          <w:color w:val="000000"/>
          <w:sz w:val="32"/>
          <w:highlight w:val="none"/>
          <w:lang w:eastAsia="zh-CN"/>
        </w:rPr>
        <w:t>市场监督管理</w:t>
      </w:r>
      <w:r>
        <w:rPr>
          <w:rFonts w:hint="eastAsia" w:ascii="仿宋_GB2312" w:hAnsi="仿宋_GB2312" w:eastAsia="仿宋_GB2312" w:cs="仿宋_GB2312"/>
          <w:color w:val="000000"/>
          <w:sz w:val="32"/>
          <w:highlight w:val="none"/>
        </w:rPr>
        <w:t>事务（款）其他</w:t>
      </w:r>
      <w:r>
        <w:rPr>
          <w:rFonts w:hint="eastAsia" w:ascii="仿宋_GB2312" w:hAnsi="仿宋_GB2312" w:eastAsia="仿宋_GB2312" w:cs="仿宋_GB2312"/>
          <w:color w:val="000000"/>
          <w:sz w:val="32"/>
          <w:highlight w:val="none"/>
          <w:lang w:eastAsia="zh-CN"/>
        </w:rPr>
        <w:t>市场监督管理事务</w:t>
      </w:r>
      <w:r>
        <w:rPr>
          <w:rFonts w:hint="eastAsia" w:ascii="仿宋_GB2312" w:hAnsi="仿宋_GB2312" w:eastAsia="仿宋_GB2312" w:cs="仿宋_GB2312"/>
          <w:color w:val="000000"/>
          <w:sz w:val="32"/>
          <w:highlight w:val="none"/>
        </w:rPr>
        <w:t>（项）：支出决算为12万元，完成预算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10</w:t>
      </w:r>
      <w:r>
        <w:rPr>
          <w:rFonts w:hint="eastAsia" w:ascii="仿宋_GB2312" w:hAnsi="仿宋_GB2312" w:eastAsia="仿宋_GB2312" w:cs="仿宋_GB2312"/>
          <w:color w:val="000000"/>
          <w:sz w:val="32"/>
          <w:highlight w:val="none"/>
        </w:rPr>
        <w:t>.一般公共服务支出（类）</w:t>
      </w:r>
      <w:r>
        <w:rPr>
          <w:rFonts w:hint="eastAsia" w:ascii="仿宋_GB2312" w:hAnsi="仿宋_GB2312" w:eastAsia="仿宋_GB2312" w:cs="仿宋_GB2312"/>
          <w:color w:val="000000"/>
          <w:sz w:val="32"/>
          <w:highlight w:val="none"/>
          <w:lang w:eastAsia="zh-CN"/>
        </w:rPr>
        <w:t>其他一般公共服务支出</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其他一般公共服务支出</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29.8</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11</w:t>
      </w:r>
      <w:r>
        <w:rPr>
          <w:rFonts w:hint="eastAsia" w:ascii="仿宋_GB2312" w:hAnsi="仿宋_GB2312" w:eastAsia="仿宋_GB2312" w:cs="仿宋_GB2312"/>
          <w:color w:val="000000"/>
          <w:sz w:val="32"/>
          <w:highlight w:val="none"/>
        </w:rPr>
        <w:t>.教育支出（类）职业教育（款）</w:t>
      </w:r>
      <w:r>
        <w:rPr>
          <w:rFonts w:hint="eastAsia" w:ascii="仿宋_GB2312" w:hAnsi="仿宋_GB2312" w:eastAsia="仿宋_GB2312" w:cs="仿宋_GB2312"/>
          <w:color w:val="000000"/>
          <w:sz w:val="32"/>
          <w:highlight w:val="none"/>
          <w:lang w:eastAsia="zh-CN"/>
        </w:rPr>
        <w:t>中等职业</w:t>
      </w:r>
      <w:r>
        <w:rPr>
          <w:rFonts w:hint="eastAsia" w:ascii="仿宋_GB2312" w:hAnsi="仿宋_GB2312" w:eastAsia="仿宋_GB2312" w:cs="仿宋_GB2312"/>
          <w:color w:val="000000"/>
          <w:sz w:val="32"/>
          <w:highlight w:val="none"/>
        </w:rPr>
        <w:t>教育（项）：支出决算为</w:t>
      </w:r>
      <w:r>
        <w:rPr>
          <w:rFonts w:hint="eastAsia" w:ascii="仿宋_GB2312" w:hAnsi="仿宋_GB2312" w:eastAsia="仿宋_GB2312" w:cs="仿宋_GB2312"/>
          <w:color w:val="000000"/>
          <w:sz w:val="32"/>
          <w:highlight w:val="none"/>
          <w:lang w:val="en-US" w:eastAsia="zh-CN"/>
        </w:rPr>
        <w:t>3672.01</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80.83</w:t>
      </w:r>
      <w:r>
        <w:rPr>
          <w:rFonts w:hint="eastAsia" w:ascii="仿宋_GB2312" w:hAnsi="仿宋_GB2312" w:eastAsia="仿宋_GB2312" w:cs="仿宋_GB2312"/>
          <w:color w:val="000000"/>
          <w:sz w:val="32"/>
          <w:highlight w:val="none"/>
        </w:rPr>
        <w:t>%，决算数小于预算的主要原因是四川省</w:t>
      </w:r>
      <w:r>
        <w:rPr>
          <w:rFonts w:hint="eastAsia" w:ascii="仿宋_GB2312" w:hAnsi="仿宋_GB2312" w:eastAsia="仿宋_GB2312" w:cs="仿宋_GB2312"/>
          <w:color w:val="000000"/>
          <w:sz w:val="32"/>
          <w:szCs w:val="32"/>
          <w:highlight w:val="none"/>
        </w:rPr>
        <w:t>商务学校</w:t>
      </w:r>
      <w:r>
        <w:rPr>
          <w:rFonts w:hint="eastAsia" w:ascii="仿宋_GB2312" w:hAnsi="仿宋_GB2312" w:eastAsia="仿宋_GB2312" w:cs="仿宋_GB2312"/>
          <w:color w:val="000000"/>
          <w:sz w:val="32"/>
          <w:szCs w:val="32"/>
          <w:highlight w:val="none"/>
          <w:lang w:eastAsia="zh-CN"/>
        </w:rPr>
        <w:t>资本性支出、商品和服务支出、助学金等项目未完全执行</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12</w:t>
      </w:r>
      <w:r>
        <w:rPr>
          <w:rFonts w:hint="eastAsia" w:ascii="仿宋_GB2312" w:hAnsi="仿宋_GB2312" w:eastAsia="仿宋_GB2312" w:cs="仿宋_GB2312"/>
          <w:color w:val="000000"/>
          <w:sz w:val="32"/>
          <w:highlight w:val="none"/>
        </w:rPr>
        <w:t>.教育支出（类）职业教育（款）高等职业教育（项）：支出决算为</w:t>
      </w:r>
      <w:r>
        <w:rPr>
          <w:rFonts w:hint="eastAsia" w:ascii="仿宋_GB2312" w:hAnsi="仿宋_GB2312" w:eastAsia="仿宋_GB2312" w:cs="仿宋_GB2312"/>
          <w:color w:val="000000"/>
          <w:sz w:val="32"/>
          <w:highlight w:val="none"/>
          <w:lang w:val="en-US" w:eastAsia="zh-CN"/>
        </w:rPr>
        <w:t>11218.01</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88.9</w:t>
      </w:r>
      <w:r>
        <w:rPr>
          <w:rFonts w:hint="eastAsia" w:ascii="仿宋_GB2312" w:hAnsi="仿宋_GB2312" w:eastAsia="仿宋_GB2312" w:cs="仿宋_GB2312"/>
          <w:color w:val="000000"/>
          <w:sz w:val="32"/>
          <w:highlight w:val="none"/>
        </w:rPr>
        <w:t>%，决算数小于预算的主要原因是四川商务职业学院</w:t>
      </w:r>
      <w:r>
        <w:rPr>
          <w:rFonts w:hint="eastAsia" w:ascii="仿宋_GB2312" w:hAnsi="仿宋_GB2312" w:eastAsia="仿宋_GB2312" w:cs="仿宋_GB2312"/>
          <w:color w:val="000000"/>
          <w:sz w:val="32"/>
          <w:highlight w:val="none"/>
          <w:lang w:eastAsia="zh-CN"/>
        </w:rPr>
        <w:t>资本性支出、商品和服务支出、助学金等</w:t>
      </w:r>
      <w:r>
        <w:rPr>
          <w:rFonts w:hint="eastAsia" w:ascii="仿宋_GB2312" w:hAnsi="仿宋_GB2312" w:eastAsia="仿宋_GB2312" w:cs="仿宋_GB2312"/>
          <w:color w:val="000000"/>
          <w:sz w:val="32"/>
          <w:highlight w:val="none"/>
        </w:rPr>
        <w:t>项目</w:t>
      </w:r>
      <w:r>
        <w:rPr>
          <w:rFonts w:hint="eastAsia" w:ascii="仿宋_GB2312" w:hAnsi="仿宋_GB2312" w:eastAsia="仿宋_GB2312" w:cs="仿宋_GB2312"/>
          <w:color w:val="000000"/>
          <w:sz w:val="32"/>
          <w:highlight w:val="none"/>
          <w:lang w:eastAsia="zh-CN"/>
        </w:rPr>
        <w:t>未完全执行</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.教育支出（类）进修及培训（款）培训支出（项）：支出决算为</w:t>
      </w:r>
      <w:r>
        <w:rPr>
          <w:rFonts w:hint="eastAsia" w:ascii="仿宋_GB2312" w:hAnsi="仿宋_GB2312" w:eastAsia="仿宋_GB2312" w:cs="仿宋_GB2312"/>
          <w:color w:val="000000"/>
          <w:sz w:val="32"/>
          <w:highlight w:val="none"/>
          <w:lang w:val="en-US" w:eastAsia="zh-CN"/>
        </w:rPr>
        <w:t>34.16</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99.85</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四川省商务厅信息中心培训费有零星结余</w:t>
      </w:r>
      <w:r>
        <w:rPr>
          <w:rStyle w:val="33"/>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.科学技术支出（类）应用研究（款）机构运行（项）：支出决算为</w:t>
      </w:r>
      <w:r>
        <w:rPr>
          <w:rFonts w:hint="eastAsia" w:ascii="仿宋_GB2312" w:hAnsi="仿宋_GB2312" w:eastAsia="仿宋_GB2312" w:cs="仿宋_GB2312"/>
          <w:color w:val="000000"/>
          <w:sz w:val="32"/>
          <w:highlight w:val="none"/>
          <w:lang w:val="en-US" w:eastAsia="zh-CN"/>
        </w:rPr>
        <w:t>133.85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93.75</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四川省国际经济贸易研究所工资福利支出、商品和服务支出等项目未完全执行</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5</w:t>
      </w:r>
      <w:r>
        <w:rPr>
          <w:rFonts w:hint="eastAsia" w:ascii="仿宋_GB2312" w:hAnsi="仿宋_GB2312" w:eastAsia="仿宋_GB2312" w:cs="仿宋_GB2312"/>
          <w:color w:val="000000"/>
          <w:sz w:val="32"/>
          <w:highlight w:val="none"/>
        </w:rPr>
        <w:t>.科学技术支出（类）应用研究（款）社会公益研究（项）：支出决算为</w:t>
      </w:r>
      <w:r>
        <w:rPr>
          <w:rFonts w:hint="eastAsia" w:ascii="仿宋_GB2312" w:hAnsi="仿宋_GB2312" w:eastAsia="仿宋_GB2312" w:cs="仿宋_GB2312"/>
          <w:color w:val="000000"/>
          <w:sz w:val="32"/>
          <w:highlight w:val="none"/>
          <w:lang w:val="en-US" w:eastAsia="zh-CN"/>
        </w:rPr>
        <w:t>40.38</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78.38</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w:t>
      </w:r>
      <w:r>
        <w:rPr>
          <w:rFonts w:hint="eastAsia" w:ascii="仿宋_GB2312" w:hAnsi="仿宋_GB2312" w:eastAsia="仿宋_GB2312" w:cs="仿宋_GB2312"/>
          <w:color w:val="000000"/>
          <w:sz w:val="32"/>
          <w:highlight w:val="none"/>
          <w:lang w:eastAsia="zh-CN"/>
        </w:rPr>
        <w:t>是四川省国际经济贸易研究所商品和服务支项目未完全执行</w:t>
      </w:r>
      <w:r>
        <w:rPr>
          <w:rStyle w:val="34"/>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6</w:t>
      </w:r>
      <w:r>
        <w:rPr>
          <w:rFonts w:hint="eastAsia" w:ascii="仿宋_GB2312" w:hAnsi="仿宋_GB2312" w:eastAsia="仿宋_GB2312" w:cs="仿宋_GB2312"/>
          <w:color w:val="000000"/>
          <w:sz w:val="32"/>
          <w:highlight w:val="none"/>
        </w:rPr>
        <w:t>.科学技术支出（类）技术研究与开发（款）</w:t>
      </w:r>
      <w:r>
        <w:rPr>
          <w:rFonts w:hint="eastAsia" w:ascii="仿宋_GB2312" w:hAnsi="仿宋_GB2312" w:eastAsia="仿宋_GB2312" w:cs="仿宋_GB2312"/>
          <w:color w:val="000000"/>
          <w:sz w:val="32"/>
          <w:highlight w:val="none"/>
          <w:lang w:eastAsia="zh-CN"/>
        </w:rPr>
        <w:t>其他</w:t>
      </w:r>
      <w:r>
        <w:rPr>
          <w:rFonts w:hint="eastAsia" w:ascii="仿宋_GB2312" w:hAnsi="仿宋_GB2312" w:eastAsia="仿宋_GB2312" w:cs="仿宋_GB2312"/>
          <w:color w:val="000000"/>
          <w:sz w:val="32"/>
          <w:highlight w:val="none"/>
        </w:rPr>
        <w:t>技术研究与开发</w:t>
      </w:r>
      <w:r>
        <w:rPr>
          <w:rFonts w:hint="eastAsia" w:ascii="仿宋_GB2312" w:hAnsi="仿宋_GB2312" w:eastAsia="仿宋_GB2312" w:cs="仿宋_GB2312"/>
          <w:color w:val="000000"/>
          <w:sz w:val="32"/>
          <w:highlight w:val="none"/>
          <w:lang w:eastAsia="zh-CN"/>
        </w:rPr>
        <w:t>支出</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6</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7</w:t>
      </w:r>
      <w:r>
        <w:rPr>
          <w:rFonts w:hint="eastAsia" w:ascii="仿宋_GB2312" w:hAnsi="仿宋_GB2312" w:eastAsia="仿宋_GB2312" w:cs="仿宋_GB2312"/>
          <w:color w:val="000000"/>
          <w:sz w:val="32"/>
          <w:highlight w:val="none"/>
        </w:rPr>
        <w:t>.社会保障和就业支出（类）行政事业单位</w:t>
      </w:r>
      <w:r>
        <w:rPr>
          <w:rFonts w:hint="eastAsia" w:ascii="仿宋_GB2312" w:hAnsi="仿宋_GB2312" w:eastAsia="仿宋_GB2312" w:cs="仿宋_GB2312"/>
          <w:color w:val="000000"/>
          <w:sz w:val="32"/>
          <w:highlight w:val="none"/>
          <w:lang w:eastAsia="zh-CN"/>
        </w:rPr>
        <w:t>养老支出</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行政</w:t>
      </w:r>
      <w:r>
        <w:rPr>
          <w:rFonts w:hint="eastAsia" w:ascii="仿宋_GB2312" w:hAnsi="仿宋_GB2312" w:eastAsia="仿宋_GB2312" w:cs="仿宋_GB2312"/>
          <w:color w:val="000000"/>
          <w:sz w:val="32"/>
          <w:highlight w:val="none"/>
        </w:rPr>
        <w:t>单位离退休（项）：支出决算为</w:t>
      </w:r>
      <w:r>
        <w:rPr>
          <w:rFonts w:hint="eastAsia" w:ascii="仿宋_GB2312" w:hAnsi="仿宋_GB2312" w:eastAsia="仿宋_GB2312" w:cs="仿宋_GB2312"/>
          <w:color w:val="000000"/>
          <w:sz w:val="32"/>
          <w:highlight w:val="none"/>
          <w:lang w:val="en-US" w:eastAsia="zh-CN"/>
        </w:rPr>
        <w:t>1196.16</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Style w:val="35"/>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8</w:t>
      </w:r>
      <w:r>
        <w:rPr>
          <w:rFonts w:hint="eastAsia" w:ascii="仿宋_GB2312" w:hAnsi="仿宋_GB2312" w:eastAsia="仿宋_GB2312" w:cs="仿宋_GB2312"/>
          <w:color w:val="000000"/>
          <w:sz w:val="32"/>
          <w:highlight w:val="none"/>
        </w:rPr>
        <w:t>.社会保障和就业支出（类）行政事业单位</w:t>
      </w:r>
      <w:r>
        <w:rPr>
          <w:rFonts w:hint="eastAsia" w:ascii="仿宋_GB2312" w:hAnsi="仿宋_GB2312" w:eastAsia="仿宋_GB2312" w:cs="仿宋_GB2312"/>
          <w:color w:val="000000"/>
          <w:sz w:val="32"/>
          <w:highlight w:val="none"/>
          <w:lang w:eastAsia="zh-CN"/>
        </w:rPr>
        <w:t>养老支出</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事业单位离退休</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135.49</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99.97</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，决算数小于预算的主要原因是四川省国际经济贸易研究所其他对个人和家庭的补助有零星结余</w:t>
      </w:r>
      <w:r>
        <w:rPr>
          <w:rStyle w:val="35"/>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1</w:t>
      </w:r>
      <w:r>
        <w:rPr>
          <w:rFonts w:hint="eastAsia" w:ascii="仿宋_GB2312" w:hAnsi="仿宋_GB2312" w:eastAsia="仿宋_GB2312" w:cs="仿宋_GB2312"/>
          <w:color w:val="000000"/>
          <w:sz w:val="32"/>
          <w:highlight w:val="none"/>
          <w:lang w:val="en-US" w:eastAsia="zh-CN"/>
        </w:rPr>
        <w:t>9</w:t>
      </w:r>
      <w:r>
        <w:rPr>
          <w:rFonts w:hint="eastAsia" w:ascii="仿宋_GB2312" w:hAnsi="仿宋_GB2312" w:eastAsia="仿宋_GB2312" w:cs="仿宋_GB2312"/>
          <w:color w:val="000000"/>
          <w:sz w:val="32"/>
          <w:highlight w:val="none"/>
        </w:rPr>
        <w:t>.社会保障和就业支出（类）行政事业单位</w:t>
      </w:r>
      <w:r>
        <w:rPr>
          <w:rFonts w:hint="eastAsia" w:ascii="仿宋_GB2312" w:hAnsi="仿宋_GB2312" w:eastAsia="仿宋_GB2312" w:cs="仿宋_GB2312"/>
          <w:color w:val="000000"/>
          <w:sz w:val="32"/>
          <w:highlight w:val="none"/>
          <w:lang w:eastAsia="zh-CN"/>
        </w:rPr>
        <w:t>养老支出</w:t>
      </w:r>
      <w:r>
        <w:rPr>
          <w:rFonts w:hint="eastAsia" w:ascii="仿宋_GB2312" w:hAnsi="仿宋_GB2312" w:eastAsia="仿宋_GB2312" w:cs="仿宋_GB2312"/>
          <w:color w:val="000000"/>
          <w:sz w:val="32"/>
          <w:highlight w:val="none"/>
        </w:rPr>
        <w:t>（款）机关事业单位基本养老保险缴费支出（项）：支出决算为</w:t>
      </w:r>
      <w:r>
        <w:rPr>
          <w:rFonts w:hint="eastAsia" w:ascii="仿宋_GB2312" w:hAnsi="仿宋_GB2312" w:eastAsia="仿宋_GB2312" w:cs="仿宋_GB2312"/>
          <w:color w:val="000000"/>
          <w:sz w:val="32"/>
          <w:highlight w:val="none"/>
          <w:lang w:val="en-US" w:eastAsia="zh-CN"/>
        </w:rPr>
        <w:t>402.31</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99.29</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四川省国际经济贸易研究所养老保险有零星结余</w:t>
      </w:r>
      <w:r>
        <w:rPr>
          <w:rStyle w:val="36"/>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20</w:t>
      </w:r>
      <w:r>
        <w:rPr>
          <w:rFonts w:hint="eastAsia" w:ascii="仿宋_GB2312" w:hAnsi="仿宋_GB2312" w:eastAsia="仿宋_GB2312" w:cs="仿宋_GB2312"/>
          <w:color w:val="000000"/>
          <w:sz w:val="32"/>
          <w:highlight w:val="none"/>
        </w:rPr>
        <w:t>.社会保障和就业支出（类）行政事业单位</w:t>
      </w:r>
      <w:r>
        <w:rPr>
          <w:rFonts w:hint="eastAsia" w:ascii="仿宋_GB2312" w:hAnsi="仿宋_GB2312" w:eastAsia="仿宋_GB2312" w:cs="仿宋_GB2312"/>
          <w:color w:val="000000"/>
          <w:sz w:val="32"/>
          <w:highlight w:val="none"/>
          <w:lang w:eastAsia="zh-CN"/>
        </w:rPr>
        <w:t>养老支出</w:t>
      </w:r>
      <w:r>
        <w:rPr>
          <w:rFonts w:hint="eastAsia" w:ascii="仿宋_GB2312" w:hAnsi="仿宋_GB2312" w:eastAsia="仿宋_GB2312" w:cs="仿宋_GB2312"/>
          <w:color w:val="000000"/>
          <w:sz w:val="32"/>
          <w:highlight w:val="none"/>
        </w:rPr>
        <w:t>（款）机关事业单位职业年金缴费支出（项）：支出决算为</w:t>
      </w:r>
      <w:r>
        <w:rPr>
          <w:rFonts w:hint="eastAsia" w:ascii="仿宋_GB2312" w:hAnsi="仿宋_GB2312" w:eastAsia="仿宋_GB2312" w:cs="仿宋_GB2312"/>
          <w:color w:val="000000"/>
          <w:sz w:val="32"/>
          <w:highlight w:val="none"/>
          <w:lang w:val="en-US" w:eastAsia="zh-CN"/>
        </w:rPr>
        <w:t>66.05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97.59</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四川省国际经济贸易研究所职业年金有零星结余</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21</w:t>
      </w:r>
      <w:r>
        <w:rPr>
          <w:rFonts w:hint="eastAsia" w:ascii="仿宋_GB2312" w:hAnsi="仿宋_GB2312" w:eastAsia="仿宋_GB2312" w:cs="仿宋_GB2312"/>
          <w:color w:val="000000"/>
          <w:sz w:val="32"/>
          <w:highlight w:val="none"/>
        </w:rPr>
        <w:t>.社会保障和就业支出（类）抚恤（款）死亡抚恤（项）：支出决算为</w:t>
      </w:r>
      <w:r>
        <w:rPr>
          <w:rFonts w:hint="eastAsia" w:ascii="仿宋_GB2312" w:hAnsi="仿宋_GB2312" w:eastAsia="仿宋_GB2312" w:cs="仿宋_GB2312"/>
          <w:color w:val="000000"/>
          <w:sz w:val="32"/>
          <w:highlight w:val="none"/>
          <w:lang w:val="en-US" w:eastAsia="zh-CN"/>
        </w:rPr>
        <w:t>134.88</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.社会保障和就业支出（类）其他社会保障和就业支出（款）其他社会保障和就业支出（项）：支出决算为</w:t>
      </w:r>
      <w:r>
        <w:rPr>
          <w:rFonts w:hint="eastAsia" w:ascii="仿宋_GB2312" w:hAnsi="仿宋_GB2312" w:eastAsia="仿宋_GB2312" w:cs="仿宋_GB2312"/>
          <w:color w:val="000000"/>
          <w:sz w:val="32"/>
          <w:highlight w:val="none"/>
          <w:lang w:val="en-US" w:eastAsia="zh-CN"/>
        </w:rPr>
        <w:t>40.63</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r>
        <w:rPr>
          <w:rStyle w:val="37"/>
          <w:rFonts w:hint="eastAsia" w:ascii="仿宋_GB2312" w:hAnsi="仿宋_GB2312" w:eastAsia="仿宋_GB2312" w:cs="仿宋_GB2312"/>
          <w:b w:val="0"/>
          <w:bCs w:val="0"/>
          <w:color w:val="000000"/>
          <w:sz w:val="32"/>
          <w:szCs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.卫生</w:t>
      </w:r>
      <w:r>
        <w:rPr>
          <w:rFonts w:hint="eastAsia" w:ascii="仿宋_GB2312" w:hAnsi="仿宋_GB2312" w:eastAsia="仿宋_GB2312" w:cs="仿宋_GB2312"/>
          <w:color w:val="000000"/>
          <w:sz w:val="32"/>
          <w:highlight w:val="none"/>
          <w:lang w:eastAsia="zh-CN"/>
        </w:rPr>
        <w:t>健康</w:t>
      </w:r>
      <w:r>
        <w:rPr>
          <w:rFonts w:hint="eastAsia" w:ascii="仿宋_GB2312" w:hAnsi="仿宋_GB2312" w:eastAsia="仿宋_GB2312" w:cs="仿宋_GB2312"/>
          <w:color w:val="000000"/>
          <w:sz w:val="32"/>
          <w:highlight w:val="none"/>
        </w:rPr>
        <w:t>支出（类）行政事业单位医疗（款）行政单位医疗（项）：支出决算为</w:t>
      </w:r>
      <w:r>
        <w:rPr>
          <w:rFonts w:hint="eastAsia" w:ascii="仿宋_GB2312" w:hAnsi="仿宋_GB2312" w:eastAsia="仿宋_GB2312" w:cs="仿宋_GB2312"/>
          <w:color w:val="000000"/>
          <w:sz w:val="32"/>
          <w:highlight w:val="none"/>
          <w:lang w:val="en-US" w:eastAsia="zh-CN"/>
        </w:rPr>
        <w:t>22.1</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.卫生</w:t>
      </w:r>
      <w:r>
        <w:rPr>
          <w:rFonts w:hint="eastAsia" w:ascii="仿宋_GB2312" w:hAnsi="仿宋_GB2312" w:eastAsia="仿宋_GB2312" w:cs="仿宋_GB2312"/>
          <w:color w:val="000000"/>
          <w:sz w:val="32"/>
          <w:highlight w:val="none"/>
          <w:lang w:eastAsia="zh-CN"/>
        </w:rPr>
        <w:t>健康</w:t>
      </w:r>
      <w:r>
        <w:rPr>
          <w:rFonts w:hint="eastAsia" w:ascii="仿宋_GB2312" w:hAnsi="仿宋_GB2312" w:eastAsia="仿宋_GB2312" w:cs="仿宋_GB2312"/>
          <w:color w:val="000000"/>
          <w:sz w:val="32"/>
          <w:highlight w:val="none"/>
        </w:rPr>
        <w:t>支出（类）行政事业单位医疗（款）事业单位医疗（项）：支出决算为</w:t>
      </w:r>
      <w:r>
        <w:rPr>
          <w:rFonts w:hint="eastAsia" w:ascii="仿宋_GB2312" w:hAnsi="仿宋_GB2312" w:eastAsia="仿宋_GB2312" w:cs="仿宋_GB2312"/>
          <w:color w:val="000000"/>
          <w:sz w:val="32"/>
          <w:highlight w:val="none"/>
          <w:lang w:val="en-US" w:eastAsia="zh-CN"/>
        </w:rPr>
        <w:t>291.65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5</w:t>
      </w:r>
      <w:r>
        <w:rPr>
          <w:rFonts w:hint="eastAsia" w:ascii="仿宋_GB2312" w:hAnsi="仿宋_GB2312" w:eastAsia="仿宋_GB2312" w:cs="仿宋_GB2312"/>
          <w:color w:val="000000"/>
          <w:sz w:val="32"/>
          <w:highlight w:val="none"/>
        </w:rPr>
        <w:t>.卫生</w:t>
      </w:r>
      <w:r>
        <w:rPr>
          <w:rFonts w:hint="eastAsia" w:ascii="仿宋_GB2312" w:hAnsi="仿宋_GB2312" w:eastAsia="仿宋_GB2312" w:cs="仿宋_GB2312"/>
          <w:color w:val="000000"/>
          <w:sz w:val="32"/>
          <w:highlight w:val="none"/>
          <w:lang w:eastAsia="zh-CN"/>
        </w:rPr>
        <w:t>健康</w:t>
      </w:r>
      <w:r>
        <w:rPr>
          <w:rFonts w:hint="eastAsia" w:ascii="仿宋_GB2312" w:hAnsi="仿宋_GB2312" w:eastAsia="仿宋_GB2312" w:cs="仿宋_GB2312"/>
          <w:color w:val="000000"/>
          <w:sz w:val="32"/>
          <w:highlight w:val="none"/>
        </w:rPr>
        <w:t>支出（类）行政事业单位医疗（款）公务员医疗补助（项）：支出决算为</w:t>
      </w:r>
      <w:r>
        <w:rPr>
          <w:rFonts w:hint="eastAsia" w:ascii="仿宋_GB2312" w:hAnsi="仿宋_GB2312" w:eastAsia="仿宋_GB2312" w:cs="仿宋_GB2312"/>
          <w:color w:val="000000"/>
          <w:sz w:val="32"/>
          <w:highlight w:val="none"/>
          <w:lang w:val="en-US" w:eastAsia="zh-CN"/>
        </w:rPr>
        <w:t>87.22</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6</w:t>
      </w:r>
      <w:r>
        <w:rPr>
          <w:rFonts w:hint="eastAsia" w:ascii="仿宋_GB2312" w:hAnsi="仿宋_GB2312" w:eastAsia="仿宋_GB2312" w:cs="仿宋_GB2312"/>
          <w:color w:val="000000"/>
          <w:sz w:val="32"/>
          <w:highlight w:val="none"/>
        </w:rPr>
        <w:t>.商业服务业等支出（类）商业流通事务（款）其他商业流通事务支出（项）：支出决算为</w:t>
      </w:r>
      <w:r>
        <w:rPr>
          <w:rFonts w:hint="eastAsia" w:ascii="仿宋_GB2312" w:hAnsi="仿宋_GB2312" w:eastAsia="仿宋_GB2312" w:cs="仿宋_GB2312"/>
          <w:color w:val="000000"/>
          <w:sz w:val="32"/>
          <w:highlight w:val="none"/>
          <w:lang w:val="en-US" w:eastAsia="zh-CN"/>
        </w:rPr>
        <w:t>13181.00</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99.30</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四川商务职业学院其他支出项目未完全执行</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7</w:t>
      </w:r>
      <w:r>
        <w:rPr>
          <w:rFonts w:hint="eastAsia" w:ascii="仿宋_GB2312" w:hAnsi="仿宋_GB2312" w:eastAsia="仿宋_GB2312" w:cs="仿宋_GB2312"/>
          <w:color w:val="000000"/>
          <w:sz w:val="32"/>
          <w:highlight w:val="none"/>
        </w:rPr>
        <w:t>.商业服务业等支出（类）涉外发展服务支出（款）其他涉外发展服务支出（项）：支出决算为</w:t>
      </w:r>
      <w:r>
        <w:rPr>
          <w:rFonts w:hint="eastAsia" w:ascii="仿宋_GB2312" w:hAnsi="仿宋_GB2312" w:eastAsia="仿宋_GB2312" w:cs="仿宋_GB2312"/>
          <w:color w:val="000000"/>
          <w:sz w:val="32"/>
          <w:highlight w:val="none"/>
          <w:lang w:val="en-US" w:eastAsia="zh-CN"/>
        </w:rPr>
        <w:t>95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8</w:t>
      </w:r>
      <w:r>
        <w:rPr>
          <w:rFonts w:hint="eastAsia" w:ascii="仿宋_GB2312" w:hAnsi="仿宋_GB2312" w:eastAsia="仿宋_GB2312" w:cs="仿宋_GB2312"/>
          <w:color w:val="000000"/>
          <w:sz w:val="32"/>
          <w:highlight w:val="none"/>
        </w:rPr>
        <w:t>.商业服务业等支出（类）其他商业服务业等支出（款）其他商业服务业等支出（项）：支出决算为</w:t>
      </w:r>
      <w:r>
        <w:rPr>
          <w:rFonts w:hint="eastAsia" w:ascii="仿宋_GB2312" w:hAnsi="仿宋_GB2312" w:eastAsia="仿宋_GB2312" w:cs="仿宋_GB2312"/>
          <w:color w:val="000000"/>
          <w:sz w:val="32"/>
          <w:highlight w:val="none"/>
          <w:lang w:val="en-US" w:eastAsia="zh-CN"/>
        </w:rPr>
        <w:t>958.94</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pStyle w:val="31"/>
        <w:autoSpaceDN w:val="0"/>
        <w:ind w:firstLine="640" w:firstLineChars="200"/>
        <w:jc w:val="both"/>
        <w:textAlignment w:val="bottom"/>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2</w:t>
      </w:r>
      <w:r>
        <w:rPr>
          <w:rFonts w:hint="eastAsia" w:ascii="仿宋_GB2312" w:hAnsi="仿宋_GB2312" w:eastAsia="仿宋_GB2312" w:cs="仿宋_GB2312"/>
          <w:color w:val="000000"/>
          <w:sz w:val="32"/>
          <w:highlight w:val="none"/>
          <w:lang w:val="en-US" w:eastAsia="zh-CN"/>
        </w:rPr>
        <w:t>9</w:t>
      </w:r>
      <w:r>
        <w:rPr>
          <w:rFonts w:hint="eastAsia" w:ascii="仿宋_GB2312" w:hAnsi="仿宋_GB2312" w:eastAsia="仿宋_GB2312" w:cs="仿宋_GB2312"/>
          <w:color w:val="000000"/>
          <w:sz w:val="32"/>
          <w:highlight w:val="none"/>
        </w:rPr>
        <w:t>.住房保障支出（类）住房改革支出（款）住房公积金（项）：支出决算为</w:t>
      </w:r>
      <w:r>
        <w:rPr>
          <w:rFonts w:hint="eastAsia" w:ascii="仿宋_GB2312" w:hAnsi="仿宋_GB2312" w:eastAsia="仿宋_GB2312" w:cs="仿宋_GB2312"/>
          <w:color w:val="000000"/>
          <w:sz w:val="32"/>
          <w:highlight w:val="none"/>
          <w:lang w:val="en-US" w:eastAsia="zh-CN"/>
        </w:rPr>
        <w:t>394.43</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99.35</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四川省商务厅机关服务中心、四川省国际经济研究所未住房公积金有零星结余</w:t>
      </w:r>
      <w:r>
        <w:rPr>
          <w:rStyle w:val="38"/>
          <w:rFonts w:hint="eastAsia" w:ascii="仿宋_GB2312" w:hAnsi="仿宋_GB2312" w:eastAsia="仿宋_GB2312" w:cs="仿宋_GB2312"/>
          <w:b w:val="0"/>
          <w:bCs w:val="0"/>
          <w:color w:val="000000"/>
          <w:sz w:val="32"/>
          <w:szCs w:val="32"/>
          <w:highlight w:val="none"/>
        </w:rPr>
        <w:t>。</w:t>
      </w:r>
    </w:p>
    <w:p>
      <w:pPr>
        <w:spacing w:line="600" w:lineRule="exact"/>
        <w:ind w:firstLine="640" w:firstLineChars="200"/>
        <w:jc w:val="both"/>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30</w:t>
      </w:r>
      <w:r>
        <w:rPr>
          <w:rFonts w:hint="eastAsia" w:ascii="仿宋_GB2312" w:hAnsi="仿宋_GB2312" w:eastAsia="仿宋_GB2312" w:cs="仿宋_GB2312"/>
          <w:color w:val="000000"/>
          <w:sz w:val="32"/>
          <w:highlight w:val="none"/>
        </w:rPr>
        <w:t>.住房保障支出（类）住房改革支出（款）购房补贴（项）：支出决算为</w:t>
      </w:r>
      <w:r>
        <w:rPr>
          <w:rFonts w:hint="eastAsia" w:ascii="仿宋_GB2312" w:hAnsi="仿宋_GB2312" w:eastAsia="仿宋_GB2312" w:cs="仿宋_GB2312"/>
          <w:color w:val="000000"/>
          <w:sz w:val="32"/>
          <w:highlight w:val="none"/>
          <w:lang w:val="en-US" w:eastAsia="zh-CN"/>
        </w:rPr>
        <w:t>379.87</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99.70</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决算数小于预算的主要原因是</w:t>
      </w:r>
      <w:r>
        <w:rPr>
          <w:rFonts w:hint="eastAsia" w:ascii="仿宋_GB2312" w:hAnsi="仿宋_GB2312" w:eastAsia="仿宋_GB2312" w:cs="仿宋_GB2312"/>
          <w:color w:val="000000"/>
          <w:sz w:val="32"/>
          <w:highlight w:val="none"/>
          <w:lang w:eastAsia="zh-CN"/>
        </w:rPr>
        <w:t>四川省商务厅信息中心购房补贴有零星结余</w:t>
      </w:r>
      <w:r>
        <w:rPr>
          <w:rFonts w:hint="eastAsia" w:ascii="仿宋_GB2312" w:hAnsi="仿宋_GB2312" w:eastAsia="仿宋_GB2312" w:cs="仿宋_GB2312"/>
          <w:color w:val="000000"/>
          <w:sz w:val="32"/>
          <w:highlight w:val="none"/>
        </w:rPr>
        <w:t>。</w:t>
      </w:r>
    </w:p>
    <w:p>
      <w:pPr>
        <w:spacing w:line="60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000000"/>
          <w:sz w:val="32"/>
          <w:highlight w:val="none"/>
        </w:rPr>
        <w:t>3</w:t>
      </w:r>
      <w:r>
        <w:rPr>
          <w:rFonts w:hint="eastAsia" w:ascii="仿宋_GB2312" w:hAnsi="仿宋_GB2312" w:eastAsia="仿宋_GB2312" w:cs="仿宋_GB2312"/>
          <w:color w:val="000000"/>
          <w:sz w:val="32"/>
          <w:highlight w:val="none"/>
          <w:lang w:val="en-US" w:eastAsia="zh-CN"/>
        </w:rPr>
        <w:t>1</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eastAsia="zh-CN"/>
        </w:rPr>
        <w:t>灾害防治及应急管理支出</w:t>
      </w:r>
      <w:r>
        <w:rPr>
          <w:rFonts w:hint="eastAsia" w:ascii="仿宋_GB2312" w:hAnsi="仿宋_GB2312" w:eastAsia="仿宋_GB2312" w:cs="仿宋_GB2312"/>
          <w:color w:val="000000"/>
          <w:sz w:val="32"/>
          <w:highlight w:val="none"/>
        </w:rPr>
        <w:t>（类）</w:t>
      </w:r>
      <w:r>
        <w:rPr>
          <w:rFonts w:hint="eastAsia" w:ascii="仿宋_GB2312" w:hAnsi="仿宋_GB2312" w:eastAsia="仿宋_GB2312" w:cs="仿宋_GB2312"/>
          <w:color w:val="000000"/>
          <w:sz w:val="32"/>
          <w:highlight w:val="none"/>
          <w:lang w:eastAsia="zh-CN"/>
        </w:rPr>
        <w:t>应急管理事务</w:t>
      </w:r>
      <w:r>
        <w:rPr>
          <w:rFonts w:hint="eastAsia" w:ascii="仿宋_GB2312" w:hAnsi="仿宋_GB2312" w:eastAsia="仿宋_GB2312" w:cs="仿宋_GB2312"/>
          <w:color w:val="000000"/>
          <w:sz w:val="32"/>
          <w:highlight w:val="none"/>
        </w:rPr>
        <w:t>（款）</w:t>
      </w:r>
      <w:r>
        <w:rPr>
          <w:rFonts w:hint="eastAsia" w:ascii="仿宋_GB2312" w:hAnsi="仿宋_GB2312" w:eastAsia="仿宋_GB2312" w:cs="仿宋_GB2312"/>
          <w:color w:val="000000"/>
          <w:sz w:val="32"/>
          <w:highlight w:val="none"/>
          <w:lang w:eastAsia="zh-CN"/>
        </w:rPr>
        <w:t>安全监管</w:t>
      </w:r>
      <w:r>
        <w:rPr>
          <w:rFonts w:hint="eastAsia" w:ascii="仿宋_GB2312" w:hAnsi="仿宋_GB2312" w:eastAsia="仿宋_GB2312" w:cs="仿宋_GB2312"/>
          <w:color w:val="000000"/>
          <w:sz w:val="32"/>
          <w:highlight w:val="none"/>
        </w:rPr>
        <w:t>（项）：支出决算为</w:t>
      </w:r>
      <w:r>
        <w:rPr>
          <w:rFonts w:hint="eastAsia" w:ascii="仿宋_GB2312" w:hAnsi="仿宋_GB2312" w:eastAsia="仿宋_GB2312" w:cs="仿宋_GB2312"/>
          <w:color w:val="000000"/>
          <w:sz w:val="32"/>
          <w:highlight w:val="none"/>
          <w:lang w:val="en-US" w:eastAsia="zh-CN"/>
        </w:rPr>
        <w:t>5</w:t>
      </w:r>
      <w:r>
        <w:rPr>
          <w:rFonts w:hint="eastAsia" w:ascii="仿宋_GB2312" w:hAnsi="仿宋_GB2312" w:eastAsia="仿宋_GB2312" w:cs="仿宋_GB2312"/>
          <w:color w:val="000000"/>
          <w:sz w:val="32"/>
          <w:highlight w:val="none"/>
        </w:rPr>
        <w:t>万元，完成预算</w:t>
      </w:r>
      <w:r>
        <w:rPr>
          <w:rFonts w:hint="eastAsia" w:ascii="仿宋_GB2312" w:hAnsi="仿宋_GB2312" w:eastAsia="仿宋_GB2312" w:cs="仿宋_GB2312"/>
          <w:color w:val="000000"/>
          <w:sz w:val="32"/>
          <w:highlight w:val="none"/>
          <w:lang w:val="en-US" w:eastAsia="zh-CN"/>
        </w:rPr>
        <w:t>100</w:t>
      </w:r>
      <w:r>
        <w:rPr>
          <w:rFonts w:hint="eastAsia" w:ascii="仿宋_GB2312" w:hAnsi="仿宋_GB2312" w:eastAsia="仿宋_GB2312" w:cs="仿宋_GB2312"/>
          <w:color w:val="000000"/>
          <w:sz w:val="32"/>
          <w:highlight w:val="none"/>
        </w:rPr>
        <w:t>%。</w:t>
      </w:r>
    </w:p>
    <w:p>
      <w:pPr>
        <w:tabs>
          <w:tab w:val="right" w:pos="8306"/>
        </w:tabs>
        <w:spacing w:line="600" w:lineRule="exact"/>
        <w:ind w:firstLine="640"/>
        <w:outlineLvl w:val="1"/>
        <w:rPr>
          <w:rStyle w:val="26"/>
          <w:color w:val="auto"/>
          <w:highlight w:val="none"/>
        </w:rPr>
      </w:pPr>
      <w:bookmarkStart w:id="69" w:name="_Toc1190441678_WPSOffice_Level2"/>
      <w:bookmarkStart w:id="70" w:name="_Toc2525"/>
      <w:bookmarkStart w:id="71" w:name="_Toc15377214"/>
      <w:bookmarkStart w:id="72" w:name="_Toc15396608"/>
      <w:bookmarkStart w:id="73" w:name="_Toc64154838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69"/>
      <w:bookmarkEnd w:id="70"/>
      <w:bookmarkEnd w:id="71"/>
      <w:bookmarkEnd w:id="72"/>
      <w:bookmarkEnd w:id="73"/>
      <w:r>
        <w:rPr>
          <w:rStyle w:val="26"/>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15947.89</w:t>
      </w:r>
      <w:r>
        <w:rPr>
          <w:rFonts w:hint="eastAsia" w:ascii="仿宋_GB2312" w:hAnsi="仿宋_GB2312" w:eastAsia="仿宋_GB2312" w:cs="仿宋_GB2312"/>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13119.85</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2828.04</w:t>
      </w:r>
      <w:r>
        <w:rPr>
          <w:rFonts w:hint="eastAsia" w:ascii="仿宋_GB2312" w:hAnsi="仿宋_GB2312" w:eastAsia="仿宋_GB2312" w:cs="仿宋_GB2312"/>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color w:val="auto"/>
          <w:highlight w:val="none"/>
        </w:rPr>
      </w:pPr>
      <w:bookmarkStart w:id="74" w:name="_Toc363278364_WPSOffice_Level2"/>
      <w:bookmarkStart w:id="75" w:name="_Toc15396609"/>
      <w:bookmarkStart w:id="76" w:name="_Toc15377215"/>
      <w:bookmarkStart w:id="77" w:name="_Toc629876170_WPSOffice_Level2"/>
      <w:bookmarkStart w:id="78" w:name="_Toc2026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74"/>
      <w:bookmarkEnd w:id="75"/>
      <w:bookmarkEnd w:id="76"/>
      <w:bookmarkEnd w:id="77"/>
      <w:bookmarkEnd w:id="78"/>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79" w:name="_Toc15377216"/>
      <w:r>
        <w:rPr>
          <w:rFonts w:hint="eastAsia" w:ascii="楷体_GB2312" w:hAnsi="楷体_GB2312" w:eastAsia="楷体_GB2312" w:cs="楷体_GB2312"/>
          <w:b/>
          <w:color w:val="auto"/>
          <w:sz w:val="32"/>
          <w:szCs w:val="32"/>
          <w:highlight w:val="none"/>
        </w:rPr>
        <w:t>（一）“三公”经费财政拨款支出决算总体情况说明</w:t>
      </w:r>
      <w:bookmarkEnd w:id="79"/>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102.11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40.76</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sz w:val="32"/>
          <w:szCs w:val="32"/>
        </w:rPr>
        <w:t>我厅严格执行公务接待管理制度，减少接待次数和陪同人数，不断压缩接待费支出；减少车辆维修费支出</w:t>
      </w:r>
      <w:r>
        <w:rPr>
          <w:rFonts w:hint="eastAsia" w:ascii="仿宋_GB2312" w:hAnsi="仿宋_GB2312" w:eastAsia="仿宋_GB2312" w:cs="仿宋_GB2312"/>
          <w:sz w:val="32"/>
          <w:szCs w:val="32"/>
          <w:lang w:eastAsia="zh-CN"/>
        </w:rPr>
        <w:t>；受疫情影响无因公出国（境）费用</w:t>
      </w:r>
      <w:r>
        <w:rPr>
          <w:rFonts w:hint="eastAsia" w:ascii="仿宋_GB2312" w:hAnsi="仿宋_GB2312" w:eastAsia="仿宋_GB2312" w:cs="仿宋_GB2312"/>
          <w:sz w:val="32"/>
          <w:szCs w:val="32"/>
        </w:rPr>
        <w:t>等</w:t>
      </w:r>
      <w:r>
        <w:rPr>
          <w:rFonts w:hint="eastAsia" w:ascii="仿宋_GB2312" w:hAnsi="仿宋_GB2312" w:eastAsia="仿宋_GB2312" w:cs="仿宋_GB2312"/>
          <w:color w:val="auto"/>
          <w:sz w:val="32"/>
          <w:szCs w:val="32"/>
          <w:highlight w:val="none"/>
        </w:rPr>
        <w:t>。</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80" w:name="_Toc15377217"/>
      <w:r>
        <w:rPr>
          <w:rFonts w:hint="eastAsia" w:ascii="楷体_GB2312" w:hAnsi="楷体_GB2312" w:eastAsia="楷体_GB2312" w:cs="楷体_GB2312"/>
          <w:b/>
          <w:color w:val="auto"/>
          <w:sz w:val="32"/>
          <w:szCs w:val="32"/>
          <w:highlight w:val="none"/>
        </w:rPr>
        <w:t>（二）“三公”经费财政拨款支出决算具体情况说明</w:t>
      </w:r>
      <w:bookmarkEnd w:id="80"/>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95.54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93.57</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6.57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6.43</w:t>
      </w:r>
      <w:r>
        <w:rPr>
          <w:rFonts w:hint="eastAsia" w:ascii="仿宋_GB2312" w:hAnsi="仿宋_GB2312" w:eastAsia="仿宋_GB2312" w:cs="仿宋_GB2312"/>
          <w:color w:val="auto"/>
          <w:sz w:val="32"/>
          <w:szCs w:val="32"/>
          <w:highlight w:val="none"/>
        </w:rPr>
        <w:t>%。具体情况如下：</w:t>
      </w:r>
    </w:p>
    <w:p>
      <w:pPr>
        <w:pStyle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drawing>
          <wp:inline distT="0" distB="0" distL="114300" distR="114300">
            <wp:extent cx="3867150" cy="2219325"/>
            <wp:effectExtent l="4445" t="4445" r="14605" b="50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199.59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sz w:val="32"/>
          <w:szCs w:val="32"/>
          <w:lang w:eastAsia="zh-CN"/>
        </w:rPr>
        <w:t>受疫情影响无因公出国（境）费用</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95.54</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58.31</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2.38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厉行节约，</w:t>
      </w:r>
      <w:r>
        <w:rPr>
          <w:rFonts w:hint="eastAsia" w:ascii="仿宋_GB2312" w:eastAsia="仿宋_GB2312"/>
          <w:color w:val="000000"/>
          <w:sz w:val="32"/>
          <w:szCs w:val="32"/>
          <w:lang w:eastAsia="zh-CN"/>
        </w:rPr>
        <w:t>压缩</w:t>
      </w:r>
      <w:r>
        <w:rPr>
          <w:rFonts w:hint="eastAsia" w:ascii="仿宋_GB2312" w:eastAsia="仿宋_GB2312"/>
          <w:color w:val="000000"/>
          <w:sz w:val="32"/>
          <w:szCs w:val="32"/>
        </w:rPr>
        <w:t>公务用车运行费用</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lang w:val="en-US" w:eastAsia="zh-CN"/>
        </w:rPr>
        <w:t>车型1辆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95.54</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电子商务进农村、脱贫</w:t>
      </w:r>
      <w:r>
        <w:rPr>
          <w:rFonts w:hint="eastAsia" w:ascii="仿宋_GB2312" w:eastAsia="仿宋_GB2312"/>
          <w:color w:val="000000"/>
          <w:sz w:val="32"/>
          <w:szCs w:val="32"/>
          <w:lang w:eastAsia="zh-CN"/>
        </w:rPr>
        <w:t>攻坚</w:t>
      </w:r>
      <w:r>
        <w:rPr>
          <w:rFonts w:hint="eastAsia" w:ascii="仿宋_GB2312" w:eastAsia="仿宋_GB2312"/>
          <w:color w:val="000000"/>
          <w:sz w:val="32"/>
          <w:szCs w:val="32"/>
        </w:rPr>
        <w:t>、</w:t>
      </w:r>
      <w:r>
        <w:rPr>
          <w:rFonts w:hint="eastAsia" w:ascii="仿宋_GB2312" w:eastAsia="仿宋_GB2312"/>
          <w:color w:val="000000"/>
          <w:sz w:val="32"/>
          <w:szCs w:val="32"/>
          <w:lang w:eastAsia="zh-CN"/>
        </w:rPr>
        <w:t>市场</w:t>
      </w:r>
      <w:r>
        <w:rPr>
          <w:rFonts w:hint="eastAsia" w:ascii="仿宋_GB2312" w:eastAsia="仿宋_GB2312"/>
          <w:color w:val="000000"/>
          <w:sz w:val="32"/>
          <w:szCs w:val="32"/>
        </w:rPr>
        <w:t>体系建设、</w:t>
      </w:r>
      <w:r>
        <w:rPr>
          <w:rFonts w:hint="eastAsia" w:ascii="仿宋_GB2312" w:eastAsia="仿宋_GB2312"/>
          <w:color w:val="000000"/>
          <w:sz w:val="32"/>
          <w:szCs w:val="32"/>
          <w:lang w:eastAsia="zh-CN"/>
        </w:rPr>
        <w:t>安全</w:t>
      </w:r>
      <w:r>
        <w:rPr>
          <w:rFonts w:hint="eastAsia" w:ascii="仿宋_GB2312" w:eastAsia="仿宋_GB2312"/>
          <w:color w:val="000000"/>
          <w:sz w:val="32"/>
          <w:szCs w:val="32"/>
        </w:rPr>
        <w:t>检查</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6.57</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11.59</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6.24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48.71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lang w:eastAsia="zh-CN"/>
        </w:rPr>
        <w:t>按照过紧日子要求，减少接待批次和人数</w:t>
      </w:r>
      <w:r>
        <w:rPr>
          <w:rFonts w:hint="eastAsia" w:ascii="仿宋_GB2312" w:eastAsia="仿宋_GB2312"/>
          <w:color w:val="auto"/>
          <w:sz w:val="32"/>
          <w:szCs w:val="32"/>
          <w:highlight w:val="none"/>
        </w:rPr>
        <w:t>。其中：</w:t>
      </w:r>
    </w:p>
    <w:p>
      <w:pPr>
        <w:spacing w:line="600" w:lineRule="exact"/>
        <w:ind w:firstLine="640"/>
        <w:rPr>
          <w:rFonts w:hint="default" w:eastAsia="仿宋_GB231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4.41</w:t>
      </w:r>
      <w:r>
        <w:rPr>
          <w:rFonts w:hint="eastAsia" w:ascii="仿宋_GB2312" w:eastAsia="仿宋_GB2312"/>
          <w:color w:val="auto"/>
          <w:sz w:val="32"/>
          <w:szCs w:val="32"/>
          <w:highlight w:val="none"/>
        </w:rPr>
        <w:t>万元，主要用于执行公务、</w:t>
      </w:r>
      <w:r>
        <w:rPr>
          <w:rFonts w:hint="eastAsia" w:ascii="仿宋_GB2312" w:eastAsia="仿宋_GB2312"/>
          <w:color w:val="auto"/>
          <w:sz w:val="32"/>
          <w:szCs w:val="32"/>
          <w:highlight w:val="none"/>
          <w:lang w:eastAsia="zh-CN"/>
        </w:rPr>
        <w:t>教育教学交流活动、</w:t>
      </w:r>
      <w:r>
        <w:rPr>
          <w:rFonts w:hint="eastAsia" w:ascii="仿宋_GB2312" w:eastAsia="仿宋_GB2312"/>
          <w:color w:val="auto"/>
          <w:sz w:val="32"/>
          <w:szCs w:val="32"/>
          <w:highlight w:val="none"/>
        </w:rPr>
        <w:t>开展业务活动开支的用餐费等。国内公务接待</w:t>
      </w:r>
      <w:r>
        <w:rPr>
          <w:rFonts w:hint="eastAsia" w:ascii="仿宋_GB2312" w:eastAsia="仿宋_GB2312"/>
          <w:color w:val="auto"/>
          <w:sz w:val="32"/>
          <w:szCs w:val="32"/>
          <w:highlight w:val="none"/>
          <w:lang w:val="en-US" w:eastAsia="zh-CN"/>
        </w:rPr>
        <w:t>42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318</w:t>
      </w:r>
      <w:r>
        <w:rPr>
          <w:rFonts w:hint="eastAsia" w:ascii="仿宋_GB2312" w:eastAsia="仿宋_GB2312"/>
          <w:color w:val="auto"/>
          <w:sz w:val="32"/>
          <w:szCs w:val="32"/>
          <w:highlight w:val="none"/>
        </w:rPr>
        <w:t>人次（不包括陪同人员），共计支出4.</w:t>
      </w:r>
      <w:r>
        <w:rPr>
          <w:rFonts w:hint="eastAsia" w:ascii="仿宋_GB2312" w:eastAsia="仿宋_GB2312"/>
          <w:color w:val="auto"/>
          <w:sz w:val="32"/>
          <w:szCs w:val="32"/>
          <w:highlight w:val="none"/>
          <w:lang w:val="en-US" w:eastAsia="zh-CN"/>
        </w:rPr>
        <w:t>41</w:t>
      </w:r>
      <w:r>
        <w:rPr>
          <w:rFonts w:hint="eastAsia" w:ascii="仿宋_GB2312" w:eastAsia="仿宋_GB2312"/>
          <w:color w:val="auto"/>
          <w:sz w:val="32"/>
          <w:szCs w:val="32"/>
          <w:highlight w:val="none"/>
        </w:rPr>
        <w:t>万元，具体内容包括：接待相关省市商务厅（委）、商务部相关司局来川调研的支出</w:t>
      </w:r>
      <w:r>
        <w:rPr>
          <w:rFonts w:hint="eastAsia" w:ascii="仿宋_GB2312" w:eastAsia="仿宋_GB2312"/>
          <w:color w:val="auto"/>
          <w:sz w:val="32"/>
          <w:szCs w:val="32"/>
          <w:highlight w:val="none"/>
          <w:lang w:val="en-US" w:eastAsia="zh-CN"/>
        </w:rPr>
        <w:t>4.24万元</w:t>
      </w:r>
      <w:r>
        <w:rPr>
          <w:rFonts w:hint="eastAsia" w:ascii="仿宋_GB2312" w:eastAsia="仿宋_GB2312"/>
          <w:color w:val="auto"/>
          <w:sz w:val="32"/>
          <w:szCs w:val="32"/>
          <w:highlight w:val="none"/>
          <w:lang w:eastAsia="zh-CN"/>
        </w:rPr>
        <w:t>；教育教学交流活动</w:t>
      </w:r>
      <w:r>
        <w:rPr>
          <w:rFonts w:hint="eastAsia" w:ascii="仿宋_GB2312" w:eastAsia="仿宋_GB2312"/>
          <w:color w:val="auto"/>
          <w:sz w:val="32"/>
          <w:szCs w:val="32"/>
          <w:highlight w:val="none"/>
          <w:lang w:val="en-US" w:eastAsia="zh-CN"/>
        </w:rPr>
        <w:t>0.11万元；接待广电系统0.06万元</w:t>
      </w:r>
      <w:r>
        <w:rPr>
          <w:rFonts w:hint="eastAsia" w:ascii="仿宋_GB2312" w:eastAsia="仿宋_GB2312"/>
          <w:color w:val="auto"/>
          <w:sz w:val="32"/>
          <w:szCs w:val="32"/>
          <w:highlight w:val="none"/>
        </w:rPr>
        <w:t>。</w:t>
      </w:r>
    </w:p>
    <w:p>
      <w:pPr>
        <w:spacing w:line="600" w:lineRule="exact"/>
        <w:ind w:firstLine="642"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2.16</w:t>
      </w:r>
      <w:r>
        <w:rPr>
          <w:rFonts w:hint="eastAsia" w:ascii="仿宋_GB2312" w:eastAsia="仿宋_GB2312"/>
          <w:color w:val="auto"/>
          <w:sz w:val="32"/>
          <w:szCs w:val="32"/>
          <w:highlight w:val="none"/>
        </w:rPr>
        <w:t>万元，</w:t>
      </w:r>
      <w:bookmarkStart w:id="81" w:name="_Toc15377218"/>
      <w:bookmarkStart w:id="82" w:name="_Toc15396610"/>
      <w:r>
        <w:rPr>
          <w:rFonts w:hint="eastAsia" w:ascii="仿宋_GB2312" w:eastAsia="仿宋_GB2312"/>
          <w:color w:val="auto"/>
          <w:sz w:val="32"/>
          <w:szCs w:val="32"/>
          <w:highlight w:val="none"/>
        </w:rPr>
        <w:t>外事接待3批次，38人，共计支出2.16万元，主要用于接待香港贸易发展局中国内地总代表用餐费。</w:t>
      </w:r>
    </w:p>
    <w:bookmarkEnd w:id="81"/>
    <w:bookmarkEnd w:id="82"/>
    <w:p>
      <w:pPr>
        <w:spacing w:line="600" w:lineRule="exact"/>
        <w:ind w:firstLine="640"/>
        <w:outlineLvl w:val="1"/>
        <w:rPr>
          <w:rStyle w:val="26"/>
          <w:rFonts w:ascii="黑体" w:hAnsi="黑体" w:eastAsia="黑体"/>
          <w:color w:val="auto"/>
          <w:highlight w:val="none"/>
        </w:rPr>
      </w:pPr>
      <w:bookmarkStart w:id="83" w:name="_Toc5351"/>
      <w:bookmarkStart w:id="84" w:name="_Toc1702959375_WPSOffice_Level2"/>
      <w:bookmarkStart w:id="85" w:name="_Toc1970388289_WPSOffice_Level2"/>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83"/>
      <w:bookmarkEnd w:id="84"/>
      <w:bookmarkEnd w:id="8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ascii="黑体" w:hAnsi="黑体" w:eastAsia="黑体"/>
          <w:b w:val="0"/>
          <w:color w:val="auto"/>
          <w:highlight w:val="none"/>
        </w:rPr>
      </w:pPr>
      <w:bookmarkStart w:id="86" w:name="_Toc15396611"/>
      <w:bookmarkStart w:id="87" w:name="_Toc1577"/>
      <w:bookmarkStart w:id="88" w:name="_Toc15377219"/>
      <w:bookmarkStart w:id="89" w:name="_Toc2038689285_WPSOffice_Level2"/>
      <w:bookmarkStart w:id="90" w:name="_Toc1783960866_WPSOffice_Level2"/>
      <w:r>
        <w:rPr>
          <w:rStyle w:val="26"/>
          <w:rFonts w:hint="eastAsia" w:ascii="黑体" w:hAnsi="黑体" w:eastAsia="黑体"/>
          <w:b w:val="0"/>
          <w:color w:val="auto"/>
          <w:highlight w:val="none"/>
        </w:rPr>
        <w:t>国有资本经营预算支出决算情况说明</w:t>
      </w:r>
      <w:bookmarkEnd w:id="86"/>
      <w:bookmarkEnd w:id="87"/>
      <w:bookmarkEnd w:id="88"/>
      <w:bookmarkEnd w:id="89"/>
      <w:bookmarkEnd w:id="90"/>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91" w:name="_Toc15377221"/>
      <w:bookmarkStart w:id="92" w:name="_Toc412297978_WPSOffice_Level2"/>
      <w:bookmarkStart w:id="93" w:name="_Toc15396612"/>
      <w:bookmarkStart w:id="94" w:name="_Toc336435897_WPSOffice_Level2"/>
      <w:bookmarkStart w:id="95" w:name="_Toc8383"/>
      <w:r>
        <w:rPr>
          <w:rStyle w:val="26"/>
          <w:rFonts w:hint="eastAsia" w:ascii="黑体" w:hAnsi="黑体" w:eastAsia="黑体"/>
          <w:b w:val="0"/>
          <w:color w:val="auto"/>
          <w:highlight w:val="none"/>
        </w:rPr>
        <w:t>其他重要事项的情况说明</w:t>
      </w:r>
      <w:bookmarkEnd w:id="91"/>
      <w:bookmarkEnd w:id="92"/>
      <w:bookmarkEnd w:id="93"/>
      <w:bookmarkEnd w:id="94"/>
      <w:bookmarkEnd w:id="95"/>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96" w:name="_Toc15377222"/>
      <w:r>
        <w:rPr>
          <w:rFonts w:hint="eastAsia" w:ascii="楷体_GB2312" w:hAnsi="楷体_GB2312" w:eastAsia="楷体_GB2312" w:cs="楷体_GB2312"/>
          <w:b/>
          <w:color w:val="auto"/>
          <w:sz w:val="32"/>
          <w:szCs w:val="32"/>
          <w:highlight w:val="none"/>
        </w:rPr>
        <w:t>（一）机关运行经费支出情况</w:t>
      </w:r>
      <w:bookmarkEnd w:id="9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四川省商务厅</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1451.33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135.43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。主要原因是当年有部分新调入职工，机关运行成本提高。</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97" w:name="_Toc15377223"/>
      <w:r>
        <w:rPr>
          <w:rFonts w:hint="eastAsia" w:ascii="楷体_GB2312" w:hAnsi="楷体_GB2312" w:eastAsia="楷体_GB2312" w:cs="楷体_GB2312"/>
          <w:b/>
          <w:color w:val="auto"/>
          <w:sz w:val="32"/>
          <w:szCs w:val="32"/>
          <w:highlight w:val="none"/>
        </w:rPr>
        <w:t>（二）政府采购支出情况</w:t>
      </w:r>
      <w:bookmarkEnd w:id="9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四川省商务厅</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6457.96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1614.43</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263.73</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4579.8</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rPr>
        <w:t>办公设备设施耗材购置以及车辆维修加油、物业管理等专项业务购买服务等工作</w:t>
      </w:r>
      <w:r>
        <w:rPr>
          <w:rFonts w:hint="eastAsia" w:ascii="仿宋_GB2312" w:eastAsia="仿宋_GB2312"/>
          <w:color w:val="000000"/>
          <w:sz w:val="32"/>
          <w:szCs w:val="32"/>
          <w:lang w:eastAsia="zh-CN"/>
        </w:rPr>
        <w:t>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2032.09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31.47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217.9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3.37</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98" w:name="_Toc15377224"/>
      <w:r>
        <w:rPr>
          <w:rFonts w:hint="eastAsia" w:ascii="楷体_GB2312" w:hAnsi="楷体_GB2312" w:eastAsia="楷体_GB2312" w:cs="楷体_GB2312"/>
          <w:b/>
          <w:color w:val="auto"/>
          <w:sz w:val="32"/>
          <w:szCs w:val="32"/>
          <w:highlight w:val="none"/>
        </w:rPr>
        <w:t>（三）国有资产占有使用情况</w:t>
      </w:r>
      <w:bookmarkEnd w:id="9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四川省商务厅</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辆、应急保障用</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离退休干部用车</w:t>
      </w:r>
      <w:r>
        <w:rPr>
          <w:rFonts w:hint="eastAsia" w:ascii="仿宋_GB2312" w:eastAsia="仿宋_GB2312"/>
          <w:color w:val="auto"/>
          <w:sz w:val="32"/>
          <w:szCs w:val="32"/>
          <w:highlight w:val="none"/>
          <w:lang w:val="en-US" w:eastAsia="zh-CN"/>
        </w:rPr>
        <w:t>10辆、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themeColor="text1"/>
          <w:sz w:val="32"/>
          <w:szCs w:val="32"/>
          <w:lang w:eastAsia="zh-CN"/>
          <w14:textFill>
            <w14:solidFill>
              <w14:schemeClr w14:val="tx1"/>
            </w14:solidFill>
          </w14:textFill>
        </w:rPr>
        <w:t>普通公务出行保障。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（四）预算绩效管理情况</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w:t>
      </w:r>
      <w:r>
        <w:rPr>
          <w:rFonts w:hint="eastAsia" w:ascii="仿宋_GB2312" w:hAnsi="Times New Roman" w:eastAsia="仿宋_GB2312" w:cs="Times New Roman"/>
          <w:color w:val="auto"/>
          <w:sz w:val="32"/>
          <w:szCs w:val="32"/>
          <w:highlight w:val="none"/>
          <w:lang w:val="en-US" w:eastAsia="zh-CN"/>
        </w:rPr>
        <w:t>门在2020年度预算</w:t>
      </w:r>
      <w:r>
        <w:rPr>
          <w:rFonts w:hint="eastAsia" w:ascii="仿宋_GB2312" w:hAnsi="仿宋_GB2312" w:eastAsia="仿宋_GB2312" w:cs="仿宋_GB2312"/>
          <w:color w:val="auto"/>
          <w:sz w:val="32"/>
          <w:szCs w:val="32"/>
          <w:highlight w:val="none"/>
        </w:rPr>
        <w:t>编制阶段，组织商务事业运行补助经费</w:t>
      </w:r>
      <w:r>
        <w:rPr>
          <w:rFonts w:hint="eastAsia" w:ascii="仿宋_GB2312" w:hAnsi="仿宋_GB2312" w:eastAsia="仿宋_GB2312" w:cs="仿宋_GB2312"/>
          <w:color w:val="auto"/>
          <w:sz w:val="32"/>
          <w:szCs w:val="32"/>
          <w:highlight w:val="none"/>
          <w:lang w:eastAsia="zh-CN"/>
        </w:rPr>
        <w:t>、专业特聘教师等项目</w:t>
      </w:r>
      <w:r>
        <w:rPr>
          <w:rFonts w:hint="eastAsia" w:ascii="仿宋_GB2312" w:hAnsi="仿宋_GB2312" w:eastAsia="仿宋_GB2312" w:cs="仿宋_GB2312"/>
          <w:color w:val="auto"/>
          <w:sz w:val="32"/>
          <w:szCs w:val="32"/>
          <w:highlight w:val="none"/>
        </w:rPr>
        <w:t>（项目名称）开展了预算事前绩效评估，对</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个项目开展了绩效目标完成情况自评。</w:t>
      </w:r>
    </w:p>
    <w:p>
      <w:pPr>
        <w:spacing w:line="58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_GB2312" w:hAnsi="仿宋" w:eastAsia="仿宋_GB2312" w:cs="仿宋"/>
          <w:sz w:val="32"/>
          <w:szCs w:val="32"/>
        </w:rPr>
        <w:t>我厅</w:t>
      </w:r>
      <w:r>
        <w:rPr>
          <w:rFonts w:hint="eastAsia" w:ascii="仿宋_GB2312" w:hAnsi="仿宋" w:eastAsia="仿宋_GB2312" w:cs="仿宋"/>
          <w:sz w:val="32"/>
          <w:szCs w:val="32"/>
          <w:lang w:val="en-US" w:eastAsia="zh-CN"/>
        </w:rPr>
        <w:t>2020年</w:t>
      </w:r>
      <w:r>
        <w:rPr>
          <w:rFonts w:hint="eastAsia" w:ascii="仿宋_GB2312" w:hAnsi="仿宋" w:eastAsia="仿宋_GB2312" w:cs="仿宋"/>
          <w:sz w:val="32"/>
          <w:szCs w:val="32"/>
        </w:rPr>
        <w:t>严格按照财政厅预算绩效管理有关要求，按时、按质编制完成部门预算、科学设置绩效目标，一次性通过绩效目标审查，当年待批复项目预控指标全部细化,及时按照财政厅要求进行绩效监控。节能降耗效果较好，严格执行“三公经费”、政府采购预算，资产管理规范，内控制度健全。及时公开预算和决算、依法接受财政监督，部门职责履行结果很好，服务对象较为满意</w:t>
      </w:r>
      <w:r>
        <w:rPr>
          <w:rFonts w:hint="eastAsia" w:ascii="仿宋_GB2312" w:hAnsi="仿宋_GB2312" w:eastAsia="仿宋_GB2312" w:cs="仿宋_GB2312"/>
          <w:color w:val="auto"/>
          <w:sz w:val="32"/>
          <w:szCs w:val="32"/>
          <w:highlight w:val="none"/>
        </w:rPr>
        <w:t>。本部门还自行组织了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个项目支出绩效评价，从评价情况来看</w:t>
      </w:r>
      <w:r>
        <w:rPr>
          <w:rFonts w:hint="eastAsia" w:ascii="仿宋_GB2312" w:hAnsi="仿宋_GB2312" w:eastAsia="仿宋_GB2312" w:cs="仿宋_GB2312"/>
          <w:sz w:val="32"/>
          <w:szCs w:val="32"/>
        </w:rPr>
        <w:t>从评价</w:t>
      </w:r>
      <w:r>
        <w:rPr>
          <w:rFonts w:hint="eastAsia" w:ascii="仿宋_GB2312" w:hAnsi="仿宋" w:eastAsia="仿宋_GB2312" w:cs="仿宋"/>
          <w:sz w:val="32"/>
          <w:szCs w:val="32"/>
        </w:rPr>
        <w:t>情况来看项目资金使用符合规定，达到预定绩效目标</w:t>
      </w:r>
      <w:r>
        <w:rPr>
          <w:rFonts w:hint="eastAsia" w:ascii="仿宋_GB2312" w:hAnsi="仿宋" w:eastAsia="仿宋_GB2312" w:cs="仿宋"/>
          <w:sz w:val="32"/>
          <w:szCs w:val="32"/>
          <w:lang w:eastAsia="zh-CN"/>
        </w:rPr>
        <w:t>。</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 w:eastAsia="仿宋_GB2312" w:cs="仿宋"/>
          <w:sz w:val="32"/>
          <w:szCs w:val="32"/>
        </w:rPr>
        <w:t>1.项目绩效目标完成情况。</w:t>
      </w:r>
      <w:r>
        <w:rPr>
          <w:rFonts w:hint="eastAsia" w:ascii="楷体_GB2312" w:hAnsi="楷体_GB2312" w:eastAsia="楷体_GB2312" w:cs="楷体_GB2312"/>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本部门在20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年度部门决算中反映“商务事业运行补助经费”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专业特聘教师”“</w:t>
      </w:r>
      <w:r>
        <w:rPr>
          <w:rFonts w:hint="eastAsia" w:ascii="仿宋_GB2312" w:hAnsi="仿宋_GB2312" w:eastAsia="仿宋_GB2312" w:cs="仿宋_GB2312"/>
          <w:color w:val="auto"/>
          <w:sz w:val="32"/>
          <w:szCs w:val="32"/>
          <w:highlight w:val="none"/>
          <w:lang w:eastAsia="zh-CN"/>
        </w:rPr>
        <w:t>两校区消防工程</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个项目绩效目标实际完成情况。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商务事业运行补助经费项目绩效目标完成情况综述。项目全年预算数352.33万元，执行数为255.13万元，完成预算的72.41%。通过该项目实施，保障了商务领域十四五规划前期研究，统筹推进服务业发展，推动了对外贸易跨越升位，创新提升开放平台能级。发现的主要问题：项目实施周期与部门预算周期有错位，难以保障项目资金及时支付。下一步改进措施：提高项目实施与资金预算的匹配度，提高财政资金使用质效。</w:t>
      </w:r>
    </w:p>
    <w:p>
      <w:pPr>
        <w:spacing w:line="580" w:lineRule="exact"/>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专业特聘教师项目绩效目标完成情况综述。项目全年预算数670万元，执行数为670万元，完成预算的100%。通过项目实施，2020年我校聘请校外教师及专家共计300余人次，共参与我校14714节课堂教学工作，完成了年初预计3000余课的课时，足额发放专家课时费。为提升学生实际操作能力和专业技能提升，在专业在校教师及聘请专家共同参与下，初步建成了校企共育，工学结合的“双主体，双结合，分段能力递进”的人才培养模式；根据学生实习和学生自己参与就业的情况反馈，并与以往学生实习与就业情况对比，此模式下培养出的学生实际操作能力和展业技能提升明显。发现的主要问题：项目实施过程与目标还存在着一些差距，产出时效存在一定滞后性；项目设立应紧扣全省服务业，建立紧密对接我省产业链、创新链的专业体系，培养更具适应性的现代商务人才，学校需要能适应中职学校技能培训的商务专家教师，并加强项目过程管理及项目事后总结工作。</w:t>
      </w:r>
      <w:r>
        <w:rPr>
          <w:rFonts w:hint="eastAsia" w:ascii="仿宋_GB2312" w:hAnsi="仿宋_GB2312" w:eastAsia="仿宋_GB2312" w:cs="仿宋_GB2312"/>
          <w:color w:val="auto"/>
          <w:sz w:val="32"/>
          <w:szCs w:val="32"/>
          <w:highlight w:val="none"/>
        </w:rPr>
        <w:t>下一步改进措施：今后工作中，我们将以这次部门绩效自评工作为契机，进一步提高责任意识，结合绩效目标合理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pPr>
        <w:spacing w:line="580" w:lineRule="exact"/>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）两校区消防工程</w:t>
      </w:r>
      <w:r>
        <w:rPr>
          <w:rFonts w:hint="eastAsia" w:ascii="仿宋_GB2312" w:hAnsi="仿宋_GB2312" w:eastAsia="仿宋_GB2312" w:cs="仿宋_GB2312"/>
          <w:color w:val="auto"/>
          <w:sz w:val="32"/>
          <w:szCs w:val="32"/>
          <w:highlight w:val="none"/>
        </w:rPr>
        <w:t>项目绩效目标完成情况综述。项目全年预算数</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万元，执行数为</w:t>
      </w:r>
      <w:r>
        <w:rPr>
          <w:rFonts w:hint="eastAsia" w:ascii="仿宋_GB2312" w:hAnsi="仿宋_GB2312" w:eastAsia="仿宋_GB2312" w:cs="仿宋_GB2312"/>
          <w:color w:val="auto"/>
          <w:sz w:val="32"/>
          <w:szCs w:val="32"/>
          <w:highlight w:val="none"/>
          <w:lang w:val="en-US" w:eastAsia="zh-CN"/>
        </w:rPr>
        <w:t>145.13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96.75</w:t>
      </w:r>
      <w:r>
        <w:rPr>
          <w:rFonts w:hint="eastAsia" w:ascii="仿宋_GB2312" w:hAnsi="仿宋_GB2312" w:eastAsia="仿宋_GB2312" w:cs="仿宋_GB2312"/>
          <w:color w:val="auto"/>
          <w:sz w:val="32"/>
          <w:szCs w:val="32"/>
          <w:highlight w:val="none"/>
        </w:rPr>
        <w:t>%。通过项目实施，确保</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校园</w:t>
      </w:r>
      <w:r>
        <w:rPr>
          <w:rFonts w:hint="eastAsia" w:ascii="仿宋_GB2312" w:hAnsi="仿宋_GB2312" w:eastAsia="仿宋_GB2312" w:cs="仿宋_GB2312"/>
          <w:color w:val="auto"/>
          <w:sz w:val="32"/>
          <w:szCs w:val="32"/>
          <w:highlight w:val="none"/>
          <w:lang w:eastAsia="zh-CN"/>
        </w:rPr>
        <w:t>消防</w:t>
      </w:r>
      <w:r>
        <w:rPr>
          <w:rFonts w:hint="eastAsia" w:ascii="仿宋_GB2312" w:hAnsi="仿宋_GB2312" w:eastAsia="仿宋_GB2312" w:cs="仿宋_GB2312"/>
          <w:color w:val="auto"/>
          <w:sz w:val="32"/>
          <w:szCs w:val="32"/>
          <w:highlight w:val="none"/>
        </w:rPr>
        <w:t>的安全，同时保障了教学和生活秩序的</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运行。发现的主要问题：</w:t>
      </w:r>
      <w:r>
        <w:rPr>
          <w:rFonts w:hint="eastAsia" w:ascii="仿宋_GB2312" w:hAnsi="仿宋_GB2312" w:eastAsia="仿宋_GB2312" w:cs="仿宋_GB2312"/>
          <w:color w:val="auto"/>
          <w:sz w:val="32"/>
          <w:szCs w:val="32"/>
          <w:highlight w:val="none"/>
          <w:lang w:eastAsia="zh-CN"/>
        </w:rPr>
        <w:t>前期未考虑食堂无标准的通风和排气装置致使前期线路短路无法联动，经调整后才能正常使用。消防工程专业性较强，在布局上有不合理处，在工程实施中进行了调整，因此</w:t>
      </w:r>
      <w:r>
        <w:rPr>
          <w:rFonts w:hint="eastAsia" w:ascii="仿宋_GB2312" w:hAnsi="仿宋_GB2312" w:eastAsia="仿宋_GB2312" w:cs="仿宋_GB2312"/>
          <w:color w:val="auto"/>
          <w:sz w:val="32"/>
          <w:szCs w:val="32"/>
          <w:highlight w:val="none"/>
        </w:rPr>
        <w:t>在计划工作和预算制定上还有不足之处。下一步改进措施：</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highlight w:val="none"/>
        </w:rPr>
        <w:t>计划工作和预算需通过使用部门进行评估</w:t>
      </w:r>
      <w:r>
        <w:rPr>
          <w:rFonts w:hint="eastAsia" w:ascii="仿宋_GB2312" w:hAnsi="仿宋_GB2312" w:eastAsia="仿宋_GB2312" w:cs="仿宋_GB2312"/>
          <w:color w:val="auto"/>
          <w:sz w:val="32"/>
          <w:szCs w:val="32"/>
          <w:highlight w:val="none"/>
          <w:lang w:val="en-US" w:eastAsia="zh-CN"/>
        </w:rPr>
        <w:t>;二是请专业的消防人员参与前期计划；三是</w:t>
      </w:r>
      <w:r>
        <w:rPr>
          <w:rFonts w:hint="eastAsia" w:ascii="仿宋_GB2312" w:hAnsi="仿宋_GB2312" w:eastAsia="仿宋_GB2312" w:cs="仿宋_GB2312"/>
          <w:color w:val="auto"/>
          <w:sz w:val="32"/>
          <w:szCs w:val="32"/>
          <w:highlight w:val="none"/>
        </w:rPr>
        <w:t>计划工作和预算评估后请专业的造价公司完成最终价格制定。</w:t>
      </w:r>
    </w:p>
    <w:p>
      <w:pPr>
        <w:spacing w:line="580" w:lineRule="exact"/>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）两校区综合维修项目绩效目标完成情况综述。项目全年预算数</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75.8</w:t>
      </w:r>
      <w:r>
        <w:rPr>
          <w:rFonts w:hint="eastAsia" w:ascii="仿宋_GB2312" w:hAnsi="仿宋_GB2312" w:eastAsia="仿宋_GB2312" w:cs="仿宋_GB2312"/>
          <w:color w:val="auto"/>
          <w:sz w:val="32"/>
          <w:szCs w:val="32"/>
          <w:highlight w:val="none"/>
          <w:lang w:eastAsia="zh-CN"/>
        </w:rPr>
        <w:t>万元，完成预算的</w:t>
      </w:r>
      <w:r>
        <w:rPr>
          <w:rFonts w:hint="eastAsia" w:ascii="仿宋_GB2312" w:hAnsi="仿宋_GB2312" w:eastAsia="仿宋_GB2312" w:cs="仿宋_GB2312"/>
          <w:color w:val="auto"/>
          <w:sz w:val="32"/>
          <w:szCs w:val="32"/>
          <w:highlight w:val="none"/>
          <w:lang w:val="en-US" w:eastAsia="zh-CN"/>
        </w:rPr>
        <w:t>75.8</w:t>
      </w:r>
      <w:r>
        <w:rPr>
          <w:rFonts w:hint="eastAsia" w:ascii="仿宋_GB2312" w:hAnsi="仿宋_GB2312" w:eastAsia="仿宋_GB2312" w:cs="仿宋_GB2312"/>
          <w:color w:val="auto"/>
          <w:sz w:val="32"/>
          <w:szCs w:val="32"/>
          <w:highlight w:val="none"/>
          <w:lang w:eastAsia="zh-CN"/>
        </w:rPr>
        <w:t>%。通过项目实施，确保了校园环境的安全，同时保障了教学和生活秩序的正常运行。发现的主要问题：该项目在计划工作和预算制定上还有不足之处，在专业性较强的如沉降伸缩缝的计算方式，预算价格等处不够专业，计算方式需要改进等。下一步改进措施：一是计划工作和预算需通过使用部门进行评估</w:t>
      </w:r>
      <w:r>
        <w:rPr>
          <w:rFonts w:hint="eastAsia" w:ascii="仿宋_GB2312" w:hAnsi="仿宋_GB2312" w:eastAsia="仿宋_GB2312" w:cs="仿宋_GB2312"/>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eastAsia="zh-CN"/>
        </w:rPr>
        <w:t>计划工作和预算评估后请专业的造价公司完成最终价格制定。</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2020年学生资助经费项目绩效目标完成情况综述。项目全年预算数1123万元，执行数为1123万元，完成预算的100%。通过项目实施，缓解了家庭经济困难学生的上学压力，确保困难学生可以正常完成学业。同时，通过奖学金的形式，对优秀学生进行奖励，在学生中树立榜样，有助于良好学风的形成。该项目在扶贫的同时通过诚信、感恩、励志等活动的开展，对学生进行扶志，实现了资助育人的目的。发现的主要问题：对大一新入校学生家庭经济困难认定时的精准度不够，资助的精准度有待进一步提高。下一步改进措施：通过采取对学生走访、谈话等形式，建立灵活评审机制，旨在科学、快速的了解学生家庭状况和生活情况；充分利用大数据，广泛收集学生生活、消费相关数据，提高认定对象的精准度。 </w:t>
      </w:r>
    </w:p>
    <w:p>
      <w:pPr>
        <w:pStyle w:val="2"/>
      </w:pPr>
    </w:p>
    <w:p>
      <w:pPr>
        <w:spacing w:line="580" w:lineRule="exact"/>
        <w:ind w:firstLine="640" w:firstLineChars="200"/>
        <w:rPr>
          <w:rFonts w:ascii="仿宋_GB2312" w:hAnsi="仿宋_GB2312" w:eastAsia="仿宋_GB2312" w:cs="仿宋_GB2312"/>
          <w:color w:val="auto"/>
          <w:sz w:val="32"/>
          <w:szCs w:val="32"/>
          <w:highlight w:val="none"/>
        </w:rPr>
      </w:pPr>
    </w:p>
    <w:p>
      <w:pPr>
        <w:spacing w:line="580" w:lineRule="exact"/>
        <w:ind w:firstLine="640" w:firstLineChars="200"/>
        <w:rPr>
          <w:rFonts w:ascii="仿宋_GB2312" w:hAnsi="仿宋_GB2312" w:eastAsia="仿宋_GB2312" w:cs="仿宋_GB2312"/>
          <w:color w:val="auto"/>
          <w:sz w:val="32"/>
          <w:szCs w:val="32"/>
          <w:highlight w:val="none"/>
        </w:rPr>
      </w:pPr>
    </w:p>
    <w:p>
      <w:pPr>
        <w:spacing w:line="580" w:lineRule="exact"/>
        <w:ind w:firstLine="640" w:firstLineChars="200"/>
        <w:rPr>
          <w:rFonts w:ascii="仿宋_GB2312" w:hAnsi="仿宋_GB2312" w:eastAsia="仿宋_GB2312" w:cs="仿宋_GB2312"/>
          <w:color w:val="auto"/>
          <w:sz w:val="32"/>
          <w:szCs w:val="32"/>
          <w:highlight w:val="none"/>
        </w:rPr>
      </w:pPr>
    </w:p>
    <w:p>
      <w:pPr>
        <w:spacing w:line="580" w:lineRule="exact"/>
        <w:ind w:firstLine="640" w:firstLineChars="200"/>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spacing w:line="580" w:lineRule="exact"/>
        <w:rPr>
          <w:rFonts w:ascii="仿宋_GB2312" w:hAnsi="仿宋_GB2312" w:eastAsia="仿宋_GB2312" w:cs="仿宋_GB2312"/>
          <w:color w:val="auto"/>
          <w:sz w:val="32"/>
          <w:szCs w:val="32"/>
          <w:highlight w:val="none"/>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宋体" w:hAnsi="宋体" w:cs="宋体"/>
                <w:b/>
                <w:bCs/>
                <w:color w:val="auto"/>
                <w:kern w:val="0"/>
                <w:sz w:val="36"/>
                <w:szCs w:val="36"/>
                <w:highlight w:val="none"/>
                <w:lang w:bidi="ar"/>
              </w:rPr>
              <w:t>项目绩效目标完成情况表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(20</w:t>
            </w:r>
            <w:r>
              <w:rPr>
                <w:rFonts w:hint="eastAsia" w:ascii="宋体" w:hAnsi="宋体" w:cs="宋体"/>
                <w:color w:val="auto"/>
                <w:kern w:val="0"/>
                <w:sz w:val="36"/>
                <w:szCs w:val="36"/>
                <w:highlight w:val="none"/>
                <w:lang w:val="en-US" w:eastAsia="zh-CN" w:bidi="ar"/>
              </w:rPr>
              <w:t>20</w:t>
            </w:r>
            <w:r>
              <w:rPr>
                <w:rFonts w:hint="eastAsia" w:ascii="宋体" w:hAnsi="宋体" w:cs="宋体"/>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商务事业运转补助经费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四川省商务厅机关</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352.33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255.13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352.33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255.13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把握新要求，明确新目标，谋划新举措，努力推动商务高质量发展，突出抓好“两大工程”、着力构建“三大体系”、扎实推进“四大行动”，努力建设现代化商务经济强省。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及时掌握2020年度外贸数据，表彰四川自贸试验区工作先进，完成中国（四川）自由贸易试验区建设三周年第三方评估，编印《四川商务年鉴》，完成商务相关课题研究，完成四川省十四五服务业发展规划编制，对厅机关安全设备进行优化，网络安全等测评，完成《四川省加强管理服务促进会展业发展的规定》立法修订项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完成项目数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不少于5个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10个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p>
            <w:pPr>
              <w:bidi w:val="0"/>
              <w:jc w:val="cente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p>
            <w:pPr>
              <w:bidi w:val="0"/>
              <w:jc w:val="cente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法律咨询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每周不少于1次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每周1次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rPr>
              <w:t>项目完成节点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7"/>
              </w:tabs>
              <w:jc w:val="left"/>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rPr>
              <w:t>财政投入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352.33万元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255.13万元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rPr>
              <w:t>海关数据获取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及时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长期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满意</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bl>
    <w:p>
      <w:pPr>
        <w:spacing w:line="580" w:lineRule="exact"/>
        <w:ind w:left="630"/>
        <w:rPr>
          <w:rFonts w:ascii="仿宋_GB2312" w:hAnsi="仿宋_GB2312" w:eastAsia="仿宋_GB2312" w:cs="仿宋_GB2312"/>
          <w:color w:val="auto"/>
          <w:sz w:val="32"/>
          <w:szCs w:val="32"/>
          <w:highlight w:val="none"/>
        </w:rPr>
      </w:pPr>
    </w:p>
    <w:p>
      <w:pPr>
        <w:spacing w:line="580" w:lineRule="exact"/>
        <w:ind w:left="630"/>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宋体" w:hAnsi="宋体" w:cs="宋体"/>
                <w:b/>
                <w:bCs/>
                <w:color w:val="auto"/>
                <w:kern w:val="0"/>
                <w:sz w:val="36"/>
                <w:szCs w:val="36"/>
                <w:highlight w:val="none"/>
                <w:lang w:bidi="ar"/>
              </w:rPr>
              <w:t>项目绩效目标完成情况表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(20</w:t>
            </w:r>
            <w:r>
              <w:rPr>
                <w:rFonts w:hint="eastAsia" w:ascii="宋体" w:hAnsi="宋体" w:cs="宋体"/>
                <w:color w:val="auto"/>
                <w:kern w:val="0"/>
                <w:sz w:val="36"/>
                <w:szCs w:val="36"/>
                <w:highlight w:val="none"/>
                <w:lang w:val="en-US" w:eastAsia="zh-CN" w:bidi="ar"/>
              </w:rPr>
              <w:t>20</w:t>
            </w:r>
            <w:r>
              <w:rPr>
                <w:rFonts w:hint="eastAsia" w:ascii="宋体" w:hAnsi="宋体" w:cs="宋体"/>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专业特聘教师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四川省商务学校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670.0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670.0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670.0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670.0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本年拟聘任校外专家30-50人次，聘任校外教师200人次，用于弥补校内教师课程偏理论而不能适应中职学校技能培训的不足。学校烹饪、酒店、电商、财经专业共计聘任校外专家教师250人次，预计课时占全校总课时的10%，共计3000余课时，平均每人次每课时课酬80元，共需资金600万元。据测算，聘任校外任课教师后，对学生实际操作能力和专业技能将提升30%以上。</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2020年我校聘请校外教师及专家共计300余人次，共参与我校14714节课堂教学工作，完成了年初预计3000余课的课时，并及时足额发放专家课时费。为提升学生实际操作能力和专业技能提升，在专业在校教师及聘请专家共同参与下，初步建成了校企共育，工学结合的“双主体，双结合，分段能力递进”的人才培养模式；根据学生实习和学生自己参与就业的情况反馈，并与以往学生实习与就业情况对比，此模式下培养出的学生实际操作能力和展业技能提升明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p>
          <w:p>
            <w:pPr>
              <w:bidi w:val="0"/>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中职免学费应受助学生数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2482</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351"/>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专业课程建设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发放完成时间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成本控制达标率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经济效益指标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为经济社会发展提供技术技能型人才</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职业教育受益学生</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2734</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学生和家长抽样调查满意度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96</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bl>
    <w:p>
      <w:pPr>
        <w:pStyle w:val="2"/>
        <w:rPr>
          <w:rFonts w:ascii="仿宋_GB2312" w:hAnsi="仿宋_GB2312" w:eastAsia="仿宋_GB2312" w:cs="仿宋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rPr>
          <w:rFonts w:hint="eastAsia" w:ascii="楷体_GB2312" w:hAnsi="楷体_GB2312" w:eastAsia="楷体_GB2312" w:cs="楷体_GB2312"/>
          <w:color w:val="auto"/>
          <w:sz w:val="32"/>
          <w:szCs w:val="32"/>
          <w:highlight w:val="none"/>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宋体" w:hAnsi="宋体" w:cs="宋体"/>
                <w:b/>
                <w:bCs/>
                <w:color w:val="auto"/>
                <w:kern w:val="0"/>
                <w:sz w:val="36"/>
                <w:szCs w:val="36"/>
                <w:highlight w:val="none"/>
                <w:lang w:bidi="ar"/>
              </w:rPr>
              <w:t>项目绩效目标完成情况表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(20</w:t>
            </w:r>
            <w:r>
              <w:rPr>
                <w:rFonts w:hint="eastAsia" w:ascii="宋体" w:hAnsi="宋体" w:cs="宋体"/>
                <w:color w:val="auto"/>
                <w:kern w:val="0"/>
                <w:sz w:val="36"/>
                <w:szCs w:val="36"/>
                <w:highlight w:val="none"/>
                <w:lang w:val="en-US" w:eastAsia="zh-CN" w:bidi="ar"/>
              </w:rPr>
              <w:t>20</w:t>
            </w:r>
            <w:r>
              <w:rPr>
                <w:rFonts w:hint="eastAsia" w:ascii="宋体" w:hAnsi="宋体" w:cs="宋体"/>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两校区消防工程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145.13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15.13</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改善现有消防条件，消除安全隐患，安装消防智能控制系统及配套设备，提高校区消防预警能力，一旦发生火警，降低人员死伤率，增加人员逃生时间，降低人员密集区域危险程度，防患于未然，确保校区近6000名师生的人身安全、财产安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所有项目在规定时间全部完成质量合格，保证了两校区6000多师生食堂消防安全，师生满意度达到85%。</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p>
          <w:p>
            <w:pPr>
              <w:bidi w:val="0"/>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智能疏散系统主机</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23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完成了两校区食堂灶台灭火设备17套、雾化喷嘴112个、温度探测器12个、不锈管（16*0.8）680米、疏散指示灯85套、线路7449.8米、烟感12套、温感125套、手动报警器17个、声光报警器16个、消防广播34个、应急灯120套、主机联动设备1套等</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351"/>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应急照明灯具</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1500</w:t>
            </w:r>
          </w:p>
        </w:tc>
        <w:tc>
          <w:tcPr>
            <w:tcW w:w="239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配套电源柜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39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配套配电箱</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83</w:t>
            </w:r>
          </w:p>
        </w:tc>
        <w:tc>
          <w:tcPr>
            <w:tcW w:w="23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达到国家消防验收标准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合格</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合格</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2020年11月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2020年11月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可持续影响指标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改造后可使用时间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10年</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师生满意度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≥85%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bl>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p>
      <w:pPr>
        <w:spacing w:line="580" w:lineRule="exact"/>
        <w:ind w:left="630"/>
        <w:rPr>
          <w:rFonts w:hint="eastAsia" w:ascii="楷体_GB2312" w:hAnsi="楷体_GB2312" w:eastAsia="楷体_GB2312" w:cs="楷体_GB2312"/>
          <w:color w:val="auto"/>
          <w:sz w:val="32"/>
          <w:szCs w:val="32"/>
          <w:highlight w:val="none"/>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宋体" w:hAnsi="宋体" w:cs="宋体"/>
                <w:b/>
                <w:bCs/>
                <w:color w:val="auto"/>
                <w:kern w:val="0"/>
                <w:sz w:val="36"/>
                <w:szCs w:val="36"/>
                <w:highlight w:val="none"/>
                <w:lang w:bidi="ar"/>
              </w:rPr>
              <w:t>项目绩效目标完成情况表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(20</w:t>
            </w:r>
            <w:r>
              <w:rPr>
                <w:rFonts w:hint="eastAsia" w:ascii="宋体" w:hAnsi="宋体" w:cs="宋体"/>
                <w:color w:val="auto"/>
                <w:kern w:val="0"/>
                <w:sz w:val="36"/>
                <w:szCs w:val="36"/>
                <w:highlight w:val="none"/>
                <w:lang w:val="en-US" w:eastAsia="zh-CN" w:bidi="ar"/>
              </w:rPr>
              <w:t>20</w:t>
            </w:r>
            <w:r>
              <w:rPr>
                <w:rFonts w:hint="eastAsia" w:ascii="宋体" w:hAnsi="宋体" w:cs="宋体"/>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两校区综合维修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75.8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75.8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和盛校区教学楼实训楼等沉降缝整治，提高校园照明度，消除安全隐患，文家校区危险房屋修补，值班室改造，更换校区老化线路，学生公寓加装配电箱，恢复其功能性，消除安全隐患，确保全院师生人身安全。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完成了文家校区2000米的供电线路更换，新装配电柜一台，10套值班室（隔离房）改造（粉刷面积2600㎡）拆除了教学楼顶铁架、老木工房、东区食堂彩钢棚、东区锅炉房及设备等有严重安全隐患的建筑和设备，保证了文家校区供电线路安全运行，改善了值班人员和隔离室住宿条件。完成了和盛校区4个多功能厅的天沟更换和部分改造，教学楼地面沉降伸缩缝的拆除、安装，消除了教学楼漏水现象，同时新装6米单挑灯25套。所有项目在规定时间全部完成质量合格。确保了全院1万多师生的校园环境安全</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p>
          <w:p>
            <w:pPr>
              <w:bidi w:val="0"/>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维修校区沉降缝长度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685</w:t>
            </w:r>
          </w:p>
        </w:tc>
        <w:tc>
          <w:tcPr>
            <w:tcW w:w="23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宋体" w:hAnsi="宋体" w:eastAsia="宋体" w:cs="宋体"/>
                <w:color w:val="auto"/>
                <w:sz w:val="24"/>
                <w:highlight w:val="none"/>
                <w:lang w:val="en-US" w:eastAsia="zh-CN"/>
              </w:rPr>
            </w:pPr>
            <w:r>
              <w:rPr>
                <w:rFonts w:hint="eastAsia"/>
              </w:rPr>
              <w:t>完成了2000米的供电线路更换，新装配电柜一台，10套值班室（隔离房）改造（粉刷面积2600㎡）拆除了教学楼顶铁架、老木工房、东区食堂彩钢棚、东区锅炉房及设备等。完成了和盛校区4个多功能厅的天沟更换和部分改造，教学楼地面沉降伸缩缝的拆除、安装，新装6米单挑灯25套。</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351"/>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更换校区老化线路长度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2100</w:t>
            </w:r>
          </w:p>
        </w:tc>
        <w:tc>
          <w:tcPr>
            <w:tcW w:w="239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学生公寓配电箱数量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638</w:t>
            </w:r>
          </w:p>
        </w:tc>
        <w:tc>
          <w:tcPr>
            <w:tcW w:w="239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值班室改造数量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坚固度和安全性</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良好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完成时间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2020年10月</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2020年10月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可持续影响指标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修缮后可使用时间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5年</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师生满意度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≥85%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《=85%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bl>
    <w:p>
      <w:pPr>
        <w:spacing w:line="580" w:lineRule="exact"/>
        <w:ind w:left="630"/>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p>
      <w:pPr>
        <w:pStyle w:val="2"/>
        <w:rPr>
          <w:rFonts w:hint="eastAsia" w:ascii="楷体_GB2312" w:hAnsi="楷体_GB2312" w:eastAsia="楷体_GB2312" w:cs="楷体_GB2312"/>
          <w:color w:val="auto"/>
          <w:sz w:val="32"/>
          <w:szCs w:val="32"/>
          <w:highlight w:val="none"/>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auto"/>
                <w:sz w:val="36"/>
                <w:szCs w:val="36"/>
                <w:highlight w:val="none"/>
              </w:rPr>
            </w:pPr>
            <w:r>
              <w:rPr>
                <w:rFonts w:hint="eastAsia" w:ascii="宋体" w:hAnsi="宋体" w:cs="宋体"/>
                <w:b/>
                <w:bCs/>
                <w:color w:val="auto"/>
                <w:kern w:val="0"/>
                <w:sz w:val="36"/>
                <w:szCs w:val="36"/>
                <w:highlight w:val="none"/>
                <w:lang w:bidi="ar"/>
              </w:rPr>
              <w:t>项目绩效目标完成情况表</w:t>
            </w:r>
            <w:r>
              <w:rPr>
                <w:rFonts w:hint="eastAsia" w:ascii="宋体" w:hAnsi="宋体" w:cs="宋体"/>
                <w:b/>
                <w:bCs/>
                <w:color w:val="auto"/>
                <w:kern w:val="0"/>
                <w:sz w:val="36"/>
                <w:szCs w:val="36"/>
                <w:highlight w:val="none"/>
                <w:lang w:bidi="ar"/>
              </w:rPr>
              <w:br w:type="textWrapping"/>
            </w:r>
            <w:r>
              <w:rPr>
                <w:rFonts w:hint="eastAsia" w:ascii="宋体" w:hAnsi="宋体" w:cs="宋体"/>
                <w:color w:val="auto"/>
                <w:kern w:val="0"/>
                <w:sz w:val="36"/>
                <w:szCs w:val="36"/>
                <w:highlight w:val="none"/>
                <w:lang w:bidi="ar"/>
              </w:rPr>
              <w:t>(20</w:t>
            </w:r>
            <w:r>
              <w:rPr>
                <w:rFonts w:hint="eastAsia" w:ascii="宋体" w:hAnsi="宋体" w:cs="宋体"/>
                <w:color w:val="auto"/>
                <w:kern w:val="0"/>
                <w:sz w:val="36"/>
                <w:szCs w:val="36"/>
                <w:highlight w:val="none"/>
                <w:lang w:val="en-US" w:eastAsia="zh-CN" w:bidi="ar"/>
              </w:rPr>
              <w:t>20</w:t>
            </w:r>
            <w:r>
              <w:rPr>
                <w:rFonts w:hint="eastAsia" w:ascii="宋体" w:hAnsi="宋体" w:cs="宋体"/>
                <w:color w:val="auto"/>
                <w:kern w:val="0"/>
                <w:sz w:val="36"/>
                <w:szCs w:val="36"/>
                <w:highlight w:val="none"/>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年学生资助经费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四川商务职业学院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1123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解决学院大约4000多人*2500元、我贫困助学生的生活费，极大地缓解了农村贫困学生的困难，体现了党和国家对贫困大学生的关心。</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已按国家政策完成了2020年国家助学金的发放，2020年春季助学金按月发放，每月发放学生人数3419人，秋季按学期发放，发放学生人数2797人。发放国家励志奖学金279人，国家奖学金8人，缓解了困难学生的学习和生活上的经济压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pPr>
          </w:p>
          <w:p>
            <w:pPr>
              <w:bidi w:val="0"/>
              <w:jc w:val="center"/>
              <w:rPr>
                <w:rFonts w:ascii="Calibri" w:hAnsi="Calibri" w:eastAsia="宋体" w:cs="Times New Roman"/>
                <w:color w:val="auto"/>
                <w:kern w:val="2"/>
                <w:sz w:val="21"/>
                <w:szCs w:val="24"/>
                <w:lang w:val="en-US" w:eastAsia="zh-CN" w:bidi="ar-SA"/>
              </w:rPr>
            </w:pPr>
            <w:r>
              <w:rPr>
                <w:rFonts w:hint="eastAsia" w:ascii="宋体" w:hAnsi="宋体" w:cs="宋体"/>
                <w:color w:val="auto"/>
                <w:sz w:val="24"/>
                <w:highlight w:val="none"/>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受惠学生人次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6503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按时发放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12月之前</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已在12月前发放完成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社会</w:t>
            </w:r>
            <w:r>
              <w:rPr>
                <w:rFonts w:hint="eastAsia" w:ascii="宋体" w:hAnsi="宋体" w:cs="宋体"/>
                <w:color w:val="auto"/>
                <w:kern w:val="0"/>
                <w:sz w:val="24"/>
                <w:highlight w:val="none"/>
                <w:lang w:bidi="ar"/>
              </w:rPr>
              <w:t>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学生认可度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良好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可持续影响指标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评审期间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一学年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一学年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师生满意度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 w:val="24"/>
                <w:highlight w:val="none"/>
                <w:lang w:val="en-US" w:eastAsia="zh-CN"/>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highlight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2"/>
                <w:sz w:val="24"/>
                <w:szCs w:val="24"/>
                <w:highlight w:val="none"/>
                <w:lang w:val="en-US" w:eastAsia="zh-CN" w:bidi="ar-SA"/>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 w:val="24"/>
                <w:highlight w:val="none"/>
              </w:rPr>
            </w:pPr>
          </w:p>
        </w:tc>
      </w:tr>
    </w:tbl>
    <w:p>
      <w:pPr>
        <w:pStyle w:val="2"/>
        <w:rPr>
          <w:rFonts w:hint="eastAsia" w:ascii="楷体_GB2312" w:hAnsi="楷体_GB2312" w:eastAsia="楷体_GB2312" w:cs="楷体_GB2312"/>
          <w:color w:val="auto"/>
          <w:sz w:val="32"/>
          <w:szCs w:val="32"/>
          <w:highlight w:val="none"/>
        </w:rPr>
      </w:pP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2.部门绩效评价结果。</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本部门按要求对20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年部门整体支出绩效评价情况开展自评，《202</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四</w:t>
      </w:r>
      <w:r>
        <w:rPr>
          <w:rFonts w:hint="eastAsia" w:ascii="仿宋_GB2312" w:hAnsi="仿宋_GB2312" w:eastAsia="仿宋_GB2312" w:cs="仿宋_GB2312"/>
          <w:color w:val="auto"/>
          <w:sz w:val="32"/>
          <w:szCs w:val="32"/>
          <w:highlight w:val="none"/>
          <w:lang w:eastAsia="zh-CN"/>
        </w:rPr>
        <w:t>川省商务厅</w:t>
      </w:r>
      <w:r>
        <w:rPr>
          <w:rFonts w:hint="eastAsia" w:ascii="仿宋_GB2312" w:hAnsi="仿宋_GB2312" w:eastAsia="仿宋_GB2312" w:cs="仿宋_GB2312"/>
          <w:color w:val="auto"/>
          <w:sz w:val="32"/>
          <w:szCs w:val="32"/>
          <w:highlight w:val="none"/>
        </w:rPr>
        <w:t>部门整体支出绩效评价报告》</w:t>
      </w:r>
      <w:r>
        <w:rPr>
          <w:rFonts w:hint="eastAsia" w:ascii="仿宋_GB2312" w:hAnsi="仿宋" w:eastAsia="仿宋_GB2312" w:cs="仿宋"/>
          <w:sz w:val="32"/>
          <w:szCs w:val="32"/>
        </w:rPr>
        <w:t>见附件（附件1）。</w:t>
      </w:r>
    </w:p>
    <w:p>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本部门自行组</w:t>
      </w:r>
      <w:r>
        <w:rPr>
          <w:rFonts w:hint="eastAsia" w:ascii="仿宋_GB2312" w:hAnsi="仿宋" w:eastAsia="仿宋_GB2312" w:cs="仿宋"/>
          <w:sz w:val="32"/>
          <w:szCs w:val="32"/>
          <w:lang w:eastAsia="zh-CN"/>
        </w:rPr>
        <w:t>织对</w:t>
      </w:r>
      <w:r>
        <w:rPr>
          <w:rFonts w:hint="default" w:ascii="仿宋_GB2312" w:hAnsi="仿宋" w:eastAsia="仿宋_GB2312" w:cs="仿宋"/>
          <w:sz w:val="32"/>
          <w:szCs w:val="32"/>
          <w:lang w:val="en-US" w:eastAsia="zh-CN"/>
        </w:rPr>
        <w:t>内贸流通服务业发展资金</w:t>
      </w:r>
      <w:r>
        <w:rPr>
          <w:rFonts w:hint="eastAsia" w:ascii="仿宋_GB2312" w:hAnsi="仿宋" w:eastAsia="仿宋_GB2312" w:cs="仿宋"/>
          <w:sz w:val="32"/>
          <w:szCs w:val="32"/>
          <w:lang w:eastAsia="zh-CN"/>
        </w:rPr>
        <w:t>专</w:t>
      </w:r>
      <w:r>
        <w:rPr>
          <w:rFonts w:hint="eastAsia" w:ascii="仿宋_GB2312" w:hAnsi="仿宋" w:eastAsia="仿宋_GB2312" w:cs="仿宋"/>
          <w:sz w:val="32"/>
          <w:szCs w:val="32"/>
        </w:rPr>
        <w:t>项</w:t>
      </w:r>
      <w:r>
        <w:rPr>
          <w:rFonts w:hint="eastAsia" w:ascii="仿宋_GB2312" w:hAnsi="仿宋" w:eastAsia="仿宋_GB2312" w:cs="仿宋"/>
          <w:sz w:val="32"/>
          <w:szCs w:val="32"/>
          <w:lang w:eastAsia="zh-CN"/>
        </w:rPr>
        <w:t>预算</w:t>
      </w:r>
      <w:r>
        <w:rPr>
          <w:rFonts w:hint="eastAsia" w:ascii="仿宋_GB2312" w:hAnsi="仿宋" w:eastAsia="仿宋_GB2312" w:cs="仿宋"/>
          <w:sz w:val="32"/>
          <w:szCs w:val="32"/>
        </w:rPr>
        <w:t>项目、商务事业运行补助经费项目</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lang w:val="en-US" w:eastAsia="zh-CN"/>
        </w:rPr>
        <w:t>5个</w:t>
      </w:r>
      <w:r>
        <w:rPr>
          <w:rFonts w:hint="eastAsia" w:ascii="仿宋_GB2312" w:hAnsi="仿宋" w:eastAsia="仿宋_GB2312" w:cs="仿宋"/>
          <w:sz w:val="32"/>
          <w:szCs w:val="32"/>
        </w:rPr>
        <w:t>部门预算项目开展了绩效评价，</w:t>
      </w:r>
      <w:r>
        <w:rPr>
          <w:rFonts w:hint="eastAsia" w:ascii="仿宋_GB2312" w:hAnsi="仿宋" w:eastAsia="仿宋_GB2312" w:cs="仿宋"/>
          <w:sz w:val="32"/>
          <w:szCs w:val="32"/>
          <w:lang w:val="en-US" w:eastAsia="zh-CN"/>
        </w:rPr>
        <w:t>《2020年</w:t>
      </w:r>
      <w:r>
        <w:rPr>
          <w:rFonts w:hint="default" w:ascii="仿宋_GB2312" w:hAnsi="仿宋" w:eastAsia="仿宋_GB2312" w:cs="仿宋"/>
          <w:sz w:val="32"/>
          <w:szCs w:val="32"/>
          <w:lang w:val="en-US" w:eastAsia="zh-CN"/>
        </w:rPr>
        <w:t>内贸流通服务业发展资金</w:t>
      </w:r>
      <w:r>
        <w:rPr>
          <w:rFonts w:hint="eastAsia" w:ascii="仿宋_GB2312" w:hAnsi="仿宋" w:eastAsia="仿宋_GB2312" w:cs="仿宋"/>
          <w:sz w:val="32"/>
          <w:szCs w:val="32"/>
          <w:lang w:val="en-US" w:eastAsia="zh-CN"/>
        </w:rPr>
        <w:t>专项预算项目支出绩效自评报告》、《2020年部门预算项目支出绩效自评报告》见附件（附件2）（附件3）。</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99" w:name="_Toc113776490_WPSOffice_Level1"/>
      <w:bookmarkStart w:id="100" w:name="_Toc9435"/>
      <w:bookmarkStart w:id="101" w:name="_Toc15377225"/>
      <w:bookmarkStart w:id="102" w:name="_Toc1672773470_WPSOffice_Level1"/>
      <w:bookmarkStart w:id="103"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99"/>
      <w:bookmarkEnd w:id="100"/>
      <w:bookmarkEnd w:id="101"/>
      <w:bookmarkEnd w:id="102"/>
      <w:bookmarkEnd w:id="103"/>
    </w:p>
    <w:p>
      <w:pPr>
        <w:spacing w:line="600" w:lineRule="exact"/>
        <w:jc w:val="left"/>
        <w:rPr>
          <w:rFonts w:ascii="宋体"/>
          <w:b/>
          <w:color w:val="auto"/>
          <w:sz w:val="44"/>
          <w:szCs w:val="44"/>
          <w:highlight w:val="none"/>
        </w:rPr>
      </w:pP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_GB2312" w:eastAsia="仿宋_GB2312"/>
          <w:sz w:val="32"/>
          <w:szCs w:val="32"/>
          <w:lang w:eastAsia="zh-CN"/>
        </w:rPr>
        <w:t>四川</w:t>
      </w:r>
      <w:r>
        <w:rPr>
          <w:rFonts w:hint="eastAsia" w:ascii="仿宋_GB2312" w:eastAsia="仿宋_GB2312"/>
          <w:sz w:val="32"/>
          <w:szCs w:val="32"/>
        </w:rPr>
        <w:t>商务职业学院等厅属院校教育收费</w:t>
      </w:r>
      <w:r>
        <w:rPr>
          <w:rFonts w:hint="eastAsia" w:ascii="仿宋_GB2312" w:eastAsia="仿宋_GB2312"/>
          <w:color w:val="auto"/>
          <w:sz w:val="32"/>
          <w:szCs w:val="32"/>
          <w:highlight w:val="none"/>
        </w:rPr>
        <w:t>等。</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w:t>
      </w:r>
      <w:r>
        <w:rPr>
          <w:rFonts w:hint="eastAsia" w:ascii="仿宋_GB2312" w:eastAsia="仿宋_GB2312"/>
          <w:color w:val="auto"/>
          <w:sz w:val="32"/>
          <w:szCs w:val="32"/>
          <w:highlight w:val="none"/>
          <w:lang w:eastAsia="zh-CN"/>
        </w:rPr>
        <w:t>四川省商务发展中心经营收入等</w:t>
      </w:r>
      <w:r>
        <w:rPr>
          <w:rFonts w:hint="eastAsia" w:ascii="仿宋_GB2312" w:eastAsia="仿宋_GB2312"/>
          <w:color w:val="auto"/>
          <w:sz w:val="32"/>
          <w:szCs w:val="32"/>
          <w:highlight w:val="none"/>
        </w:rPr>
        <w:t>。</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指利息收入、捐赠收入、固定资产出租收入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default" w:ascii="仿宋_GB2312" w:eastAsia="仿宋_GB2312"/>
          <w:color w:val="auto"/>
          <w:sz w:val="32"/>
          <w:szCs w:val="32"/>
          <w:highlight w:val="none"/>
          <w:lang w:val="e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jc w:val="both"/>
        <w:rPr>
          <w:rFonts w:hint="eastAsia" w:ascii="仿宋_GB2312" w:eastAsia="仿宋_GB2312"/>
          <w:sz w:val="32"/>
          <w:szCs w:val="32"/>
          <w:highlight w:val="none"/>
          <w:lang w:eastAsia="zh-CN"/>
        </w:rPr>
      </w:pPr>
      <w:r>
        <w:rPr>
          <w:rFonts w:hint="eastAsia" w:ascii="仿宋_GB2312" w:eastAsia="仿宋_GB2312"/>
          <w:color w:val="auto"/>
          <w:sz w:val="32"/>
          <w:szCs w:val="32"/>
          <w:highlight w:val="none"/>
          <w:lang w:val="en-US" w:eastAsia="zh-CN"/>
        </w:rPr>
        <w:t>9.</w:t>
      </w:r>
      <w:r>
        <w:rPr>
          <w:rFonts w:ascii="仿宋_GB2312" w:eastAsia="仿宋_GB2312"/>
          <w:sz w:val="32"/>
          <w:szCs w:val="32"/>
          <w:lang w:eastAsia="zh-CN"/>
        </w:rPr>
        <w:t>一般公共服务支出（类）</w:t>
      </w:r>
      <w:r>
        <w:rPr>
          <w:rFonts w:hint="eastAsia" w:ascii="仿宋_GB2312" w:eastAsia="仿宋_GB2312"/>
          <w:sz w:val="32"/>
          <w:szCs w:val="32"/>
          <w:lang w:eastAsia="zh-CN"/>
        </w:rPr>
        <w:t>政府办公厅（室）及相关机构事务（款）其他政府办公厅（室）及相关机构事务支出（项）：指</w:t>
      </w:r>
      <w:r>
        <w:rPr>
          <w:rFonts w:hint="eastAsia" w:ascii="仿宋_GB2312" w:eastAsia="仿宋_GB2312"/>
          <w:sz w:val="32"/>
          <w:szCs w:val="32"/>
          <w:highlight w:val="none"/>
          <w:lang w:eastAsia="zh-CN"/>
        </w:rPr>
        <w:t>商务厅机关服务中心的项目支出。</w:t>
      </w:r>
    </w:p>
    <w:p>
      <w:pPr>
        <w:pStyle w:val="23"/>
        <w:spacing w:line="560" w:lineRule="exact"/>
        <w:ind w:firstLine="640" w:firstLineChars="200"/>
        <w:jc w:val="both"/>
        <w:rPr>
          <w:rFonts w:hint="default" w:ascii="仿宋_GB2312" w:eastAsia="仿宋_GB2312"/>
          <w:sz w:val="32"/>
          <w:szCs w:val="32"/>
          <w:highlight w:val="none"/>
          <w:lang w:val="en-US" w:eastAsia="zh-CN"/>
        </w:rPr>
      </w:pPr>
      <w:r>
        <w:rPr>
          <w:rFonts w:hint="eastAsia" w:ascii="仿宋_GB2312" w:hAnsi="仿宋_GB2312" w:eastAsia="仿宋_GB2312"/>
          <w:color w:val="000000"/>
          <w:sz w:val="32"/>
          <w:highlight w:val="none"/>
          <w:lang w:val="en-US" w:eastAsia="zh-CN"/>
        </w:rPr>
        <w:t>10</w:t>
      </w:r>
      <w:r>
        <w:rPr>
          <w:rFonts w:hint="default" w:ascii="仿宋_GB2312" w:hAnsi="仿宋_GB2312" w:eastAsia="仿宋_GB2312"/>
          <w:color w:val="000000"/>
          <w:sz w:val="32"/>
          <w:highlight w:val="none"/>
          <w:lang w:val="en" w:eastAsia="zh-CN"/>
        </w:rPr>
        <w:t>.</w:t>
      </w:r>
      <w:r>
        <w:rPr>
          <w:rFonts w:hint="eastAsia" w:ascii="仿宋_GB2312" w:hAnsi="仿宋_GB2312" w:eastAsia="仿宋_GB2312"/>
          <w:color w:val="000000"/>
          <w:sz w:val="32"/>
          <w:highlight w:val="none"/>
        </w:rPr>
        <w:t>一般公共服务支出（类）</w:t>
      </w:r>
      <w:r>
        <w:rPr>
          <w:rFonts w:hint="eastAsia" w:ascii="仿宋_GB2312" w:hAnsi="仿宋_GB2312" w:eastAsia="仿宋_GB2312"/>
          <w:color w:val="000000"/>
          <w:sz w:val="32"/>
          <w:highlight w:val="none"/>
          <w:lang w:eastAsia="zh-CN"/>
        </w:rPr>
        <w:t>发展与改革事务（款）行政运行（项）：</w:t>
      </w:r>
      <w:r>
        <w:rPr>
          <w:rFonts w:hint="eastAsia" w:ascii="仿宋_GB2312" w:eastAsia="仿宋_GB2312"/>
          <w:sz w:val="32"/>
          <w:szCs w:val="32"/>
          <w:lang w:eastAsia="zh-CN"/>
        </w:rPr>
        <w:t>指</w:t>
      </w:r>
      <w:r>
        <w:rPr>
          <w:rFonts w:hint="eastAsia" w:ascii="仿宋_GB2312" w:hAnsi="仿宋_GB2312" w:eastAsia="仿宋_GB2312"/>
          <w:color w:val="000000"/>
          <w:sz w:val="32"/>
          <w:highlight w:val="none"/>
          <w:lang w:eastAsia="zh-CN"/>
        </w:rPr>
        <w:t>商务厅机关的基本指出。</w:t>
      </w:r>
    </w:p>
    <w:p>
      <w:pPr>
        <w:pStyle w:val="23"/>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ascii="仿宋_GB2312" w:eastAsia="仿宋_GB2312"/>
          <w:sz w:val="32"/>
          <w:szCs w:val="32"/>
          <w:lang w:eastAsia="zh-CN"/>
        </w:rPr>
        <w:t>一般公共服务支出（类）商贸事务（款）行政运行（项）：</w:t>
      </w:r>
      <w:r>
        <w:rPr>
          <w:rFonts w:hint="eastAsia" w:ascii="仿宋_GB2312" w:eastAsia="仿宋_GB2312"/>
          <w:sz w:val="32"/>
          <w:szCs w:val="32"/>
          <w:lang w:eastAsia="zh-CN"/>
        </w:rPr>
        <w:t>指商务厅机关的基本支出。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2</w:t>
      </w:r>
      <w:r>
        <w:rPr>
          <w:rFonts w:ascii="仿宋_GB2312" w:eastAsia="仿宋_GB2312"/>
          <w:sz w:val="32"/>
          <w:szCs w:val="32"/>
          <w:lang w:eastAsia="zh-CN"/>
        </w:rPr>
        <w:t>.一般公共服务支出（类）商贸事务（款）一般行政管理事务（项）：指</w:t>
      </w:r>
      <w:r>
        <w:rPr>
          <w:rFonts w:hint="eastAsia" w:ascii="仿宋_GB2312" w:eastAsia="仿宋_GB2312"/>
          <w:sz w:val="32"/>
          <w:szCs w:val="32"/>
          <w:lang w:eastAsia="zh-CN"/>
        </w:rPr>
        <w:t>商务厅机关的基本支出及项目支出。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3</w:t>
      </w:r>
      <w:r>
        <w:rPr>
          <w:rFonts w:ascii="仿宋_GB2312" w:eastAsia="仿宋_GB2312"/>
          <w:sz w:val="32"/>
          <w:szCs w:val="32"/>
          <w:lang w:eastAsia="zh-CN"/>
        </w:rPr>
        <w:t>.一般公共服务支出（类）商贸事务（款）机关服务（项）：指</w:t>
      </w:r>
      <w:r>
        <w:rPr>
          <w:rFonts w:hint="eastAsia" w:ascii="仿宋_GB2312" w:eastAsia="仿宋_GB2312"/>
          <w:sz w:val="32"/>
          <w:szCs w:val="32"/>
          <w:lang w:eastAsia="zh-CN"/>
        </w:rPr>
        <w:t>商务厅机关服务中心的基本支出及项目支出。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4</w:t>
      </w:r>
      <w:r>
        <w:rPr>
          <w:rFonts w:ascii="仿宋_GB2312" w:eastAsia="仿宋_GB2312"/>
          <w:sz w:val="32"/>
          <w:szCs w:val="32"/>
          <w:lang w:eastAsia="zh-CN"/>
        </w:rPr>
        <w:t>.一般公共服务支出（类）商贸事务（款）事业运行（项）：指</w:t>
      </w:r>
      <w:r>
        <w:rPr>
          <w:rFonts w:hint="eastAsia" w:ascii="仿宋_GB2312" w:eastAsia="仿宋_GB2312"/>
          <w:sz w:val="32"/>
          <w:szCs w:val="32"/>
          <w:lang w:eastAsia="zh-CN"/>
        </w:rPr>
        <w:t>商务厅属事业单位的基本支出及项目支出。</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5</w:t>
      </w:r>
      <w:r>
        <w:rPr>
          <w:rFonts w:ascii="仿宋_GB2312" w:eastAsia="仿宋_GB2312"/>
          <w:sz w:val="32"/>
          <w:szCs w:val="32"/>
          <w:lang w:eastAsia="zh-CN"/>
        </w:rPr>
        <w:t>.一般公共服务支出（类）商贸事务（款）其他商贸事务支出（项）：指</w:t>
      </w:r>
      <w:r>
        <w:rPr>
          <w:rFonts w:hint="eastAsia" w:ascii="仿宋_GB2312" w:eastAsia="仿宋_GB2312"/>
          <w:sz w:val="32"/>
          <w:szCs w:val="32"/>
          <w:lang w:eastAsia="zh-CN"/>
        </w:rPr>
        <w:t>商务厅用于</w:t>
      </w:r>
      <w:r>
        <w:rPr>
          <w:rFonts w:ascii="仿宋_GB2312" w:eastAsia="仿宋_GB2312"/>
          <w:sz w:val="32"/>
          <w:szCs w:val="32"/>
          <w:lang w:eastAsia="zh-CN"/>
        </w:rPr>
        <w:t>其他商贸事务</w:t>
      </w:r>
      <w:r>
        <w:rPr>
          <w:rFonts w:hint="eastAsia" w:ascii="仿宋_GB2312" w:eastAsia="仿宋_GB2312"/>
          <w:sz w:val="32"/>
          <w:szCs w:val="32"/>
          <w:lang w:eastAsia="zh-CN"/>
        </w:rPr>
        <w:t>的</w:t>
      </w:r>
      <w:r>
        <w:rPr>
          <w:rFonts w:ascii="仿宋_GB2312" w:eastAsia="仿宋_GB2312"/>
          <w:sz w:val="32"/>
          <w:szCs w:val="32"/>
          <w:lang w:eastAsia="zh-CN"/>
        </w:rPr>
        <w:t>支出</w:t>
      </w:r>
      <w:r>
        <w:rPr>
          <w:rFonts w:hint="eastAsia" w:ascii="仿宋_GB2312" w:eastAsia="仿宋_GB2312"/>
          <w:sz w:val="32"/>
          <w:szCs w:val="32"/>
          <w:lang w:eastAsia="zh-CN"/>
        </w:rPr>
        <w:t>。</w:t>
      </w:r>
    </w:p>
    <w:p>
      <w:pPr>
        <w:pStyle w:val="23"/>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16.</w:t>
      </w:r>
      <w:r>
        <w:rPr>
          <w:rFonts w:ascii="仿宋_GB2312" w:eastAsia="仿宋_GB2312"/>
          <w:sz w:val="32"/>
          <w:szCs w:val="32"/>
          <w:lang w:eastAsia="zh-CN"/>
        </w:rPr>
        <w:t>一般公共服务支出（类）</w:t>
      </w:r>
      <w:r>
        <w:rPr>
          <w:rFonts w:hint="eastAsia" w:ascii="仿宋_GB2312" w:eastAsia="仿宋_GB2312"/>
          <w:sz w:val="32"/>
          <w:szCs w:val="32"/>
          <w:lang w:eastAsia="zh-CN"/>
        </w:rPr>
        <w:t>组织事务（款）一般行政管理事务（项）：指商务厅机关其他支出。</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7</w:t>
      </w:r>
      <w:r>
        <w:rPr>
          <w:rFonts w:ascii="仿宋_GB2312" w:eastAsia="仿宋_GB2312"/>
          <w:sz w:val="32"/>
          <w:szCs w:val="32"/>
          <w:lang w:eastAsia="zh-CN"/>
        </w:rPr>
        <w:t>.一般公共服务支出（类）</w:t>
      </w:r>
      <w:r>
        <w:rPr>
          <w:rFonts w:hint="eastAsia" w:ascii="仿宋_GB2312" w:eastAsia="仿宋_GB2312"/>
          <w:sz w:val="32"/>
          <w:szCs w:val="32"/>
          <w:lang w:eastAsia="zh-CN"/>
        </w:rPr>
        <w:t>市场监督管理事务</w:t>
      </w:r>
      <w:r>
        <w:rPr>
          <w:rFonts w:ascii="仿宋_GB2312" w:eastAsia="仿宋_GB2312"/>
          <w:sz w:val="32"/>
          <w:szCs w:val="32"/>
          <w:lang w:eastAsia="zh-CN"/>
        </w:rPr>
        <w:t>（款）其他</w:t>
      </w:r>
      <w:r>
        <w:rPr>
          <w:rFonts w:hint="eastAsia" w:ascii="仿宋_GB2312" w:eastAsia="仿宋_GB2312"/>
          <w:sz w:val="32"/>
          <w:szCs w:val="32"/>
          <w:lang w:eastAsia="zh-CN"/>
        </w:rPr>
        <w:t>市场监督管理事务</w:t>
      </w:r>
      <w:r>
        <w:rPr>
          <w:rFonts w:ascii="仿宋_GB2312" w:eastAsia="仿宋_GB2312"/>
          <w:sz w:val="32"/>
          <w:szCs w:val="32"/>
          <w:lang w:eastAsia="zh-CN"/>
        </w:rPr>
        <w:t>（项）：指</w:t>
      </w:r>
      <w:r>
        <w:rPr>
          <w:rFonts w:hint="eastAsia" w:ascii="仿宋_GB2312" w:eastAsia="仿宋_GB2312"/>
          <w:sz w:val="32"/>
          <w:szCs w:val="32"/>
          <w:lang w:eastAsia="zh-CN"/>
        </w:rPr>
        <w:t>商务厅机关</w:t>
      </w:r>
      <w:r>
        <w:rPr>
          <w:rFonts w:ascii="仿宋_GB2312" w:eastAsia="仿宋_GB2312"/>
          <w:sz w:val="32"/>
          <w:szCs w:val="32"/>
          <w:lang w:eastAsia="zh-CN"/>
        </w:rPr>
        <w:t>其他</w:t>
      </w:r>
      <w:r>
        <w:rPr>
          <w:rFonts w:hint="eastAsia" w:ascii="仿宋_GB2312" w:eastAsia="仿宋_GB2312"/>
          <w:sz w:val="32"/>
          <w:szCs w:val="32"/>
          <w:lang w:eastAsia="zh-CN"/>
        </w:rPr>
        <w:t>市场监督管理</w:t>
      </w:r>
      <w:r>
        <w:rPr>
          <w:rFonts w:ascii="仿宋_GB2312" w:eastAsia="仿宋_GB2312"/>
          <w:sz w:val="32"/>
          <w:szCs w:val="32"/>
          <w:lang w:eastAsia="zh-CN"/>
        </w:rPr>
        <w:t>事务支出</w:t>
      </w:r>
      <w:r>
        <w:rPr>
          <w:rFonts w:hint="eastAsia" w:ascii="仿宋_GB2312" w:eastAsia="仿宋_GB2312"/>
          <w:sz w:val="32"/>
          <w:szCs w:val="32"/>
          <w:lang w:eastAsia="zh-CN"/>
        </w:rPr>
        <w:t>。</w:t>
      </w:r>
    </w:p>
    <w:p>
      <w:pPr>
        <w:pStyle w:val="23"/>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18.</w:t>
      </w:r>
      <w:r>
        <w:rPr>
          <w:rFonts w:ascii="仿宋_GB2312" w:eastAsia="仿宋_GB2312"/>
          <w:sz w:val="32"/>
          <w:szCs w:val="32"/>
          <w:lang w:eastAsia="zh-CN"/>
        </w:rPr>
        <w:t>一般公共服务支出（类）</w:t>
      </w:r>
      <w:r>
        <w:rPr>
          <w:rFonts w:hint="eastAsia" w:ascii="仿宋_GB2312" w:eastAsia="仿宋_GB2312"/>
          <w:sz w:val="32"/>
          <w:szCs w:val="32"/>
          <w:lang w:eastAsia="zh-CN"/>
        </w:rPr>
        <w:t>其他一般公共服务支出</w:t>
      </w:r>
      <w:r>
        <w:rPr>
          <w:rFonts w:ascii="仿宋_GB2312" w:eastAsia="仿宋_GB2312"/>
          <w:sz w:val="32"/>
          <w:szCs w:val="32"/>
          <w:lang w:eastAsia="zh-CN"/>
        </w:rPr>
        <w:t>（款）</w:t>
      </w:r>
      <w:r>
        <w:rPr>
          <w:rFonts w:hint="eastAsia" w:ascii="仿宋_GB2312" w:eastAsia="仿宋_GB2312"/>
          <w:sz w:val="32"/>
          <w:szCs w:val="32"/>
          <w:lang w:eastAsia="zh-CN"/>
        </w:rPr>
        <w:t>其他一般公共服务支出</w:t>
      </w:r>
      <w:r>
        <w:rPr>
          <w:rFonts w:ascii="仿宋_GB2312" w:eastAsia="仿宋_GB2312"/>
          <w:sz w:val="32"/>
          <w:szCs w:val="32"/>
          <w:lang w:eastAsia="zh-CN"/>
        </w:rPr>
        <w:t>（项）：指</w:t>
      </w:r>
      <w:r>
        <w:rPr>
          <w:rFonts w:hint="eastAsia" w:ascii="仿宋_GB2312" w:eastAsia="仿宋_GB2312"/>
          <w:sz w:val="32"/>
          <w:szCs w:val="32"/>
          <w:lang w:eastAsia="zh-CN"/>
        </w:rPr>
        <w:t>商务厅机关车辆运行维护费、四川省商务厅机关服务中心大型修缮支出。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val="en-US" w:eastAsia="zh-CN"/>
        </w:rPr>
        <w:t>9</w:t>
      </w:r>
      <w:r>
        <w:rPr>
          <w:rFonts w:ascii="仿宋_GB2312" w:eastAsia="仿宋_GB2312"/>
          <w:sz w:val="32"/>
          <w:szCs w:val="32"/>
          <w:lang w:eastAsia="zh-CN"/>
        </w:rPr>
        <w:t>.教育支出（类）职业教育（款）中专教育（项）：指</w:t>
      </w:r>
      <w:r>
        <w:rPr>
          <w:rFonts w:hint="eastAsia" w:ascii="仿宋_GB2312" w:eastAsia="仿宋_GB2312"/>
          <w:sz w:val="32"/>
          <w:szCs w:val="32"/>
          <w:lang w:eastAsia="zh-CN"/>
        </w:rPr>
        <w:t>四川省商务学校的基本支出及项目支出。</w:t>
      </w:r>
    </w:p>
    <w:p>
      <w:pPr>
        <w:pStyle w:val="23"/>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20</w:t>
      </w:r>
      <w:r>
        <w:rPr>
          <w:rFonts w:ascii="仿宋_GB2312" w:eastAsia="仿宋_GB2312"/>
          <w:sz w:val="32"/>
          <w:szCs w:val="32"/>
          <w:lang w:eastAsia="zh-CN"/>
        </w:rPr>
        <w:t>.教育支出（类）职业教育（款）高等职业教育（项）：指</w:t>
      </w:r>
      <w:r>
        <w:rPr>
          <w:rFonts w:hint="eastAsia" w:ascii="仿宋_GB2312" w:eastAsia="仿宋_GB2312"/>
          <w:sz w:val="32"/>
          <w:szCs w:val="32"/>
          <w:lang w:eastAsia="zh-CN"/>
        </w:rPr>
        <w:t>四川商务职业学院的基本支出及项目支出。</w:t>
      </w:r>
    </w:p>
    <w:p>
      <w:pPr>
        <w:pStyle w:val="23"/>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21</w:t>
      </w:r>
      <w:r>
        <w:rPr>
          <w:rFonts w:ascii="仿宋_GB2312" w:eastAsia="仿宋_GB2312"/>
          <w:sz w:val="32"/>
          <w:szCs w:val="32"/>
          <w:lang w:eastAsia="zh-CN"/>
        </w:rPr>
        <w:t>.教育支出（类）进修及培训（款）培训支出（项）：指</w:t>
      </w:r>
      <w:r>
        <w:rPr>
          <w:rFonts w:hint="eastAsia" w:ascii="仿宋_GB2312" w:eastAsia="仿宋_GB2312"/>
          <w:sz w:val="32"/>
          <w:szCs w:val="32"/>
          <w:lang w:eastAsia="zh-CN"/>
        </w:rPr>
        <w:t>商务厅安排的培训支出。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2</w:t>
      </w:r>
      <w:r>
        <w:rPr>
          <w:rFonts w:ascii="仿宋_GB2312" w:eastAsia="仿宋_GB2312"/>
          <w:sz w:val="32"/>
          <w:szCs w:val="32"/>
          <w:lang w:eastAsia="zh-CN"/>
        </w:rPr>
        <w:t>.科学技术支出（类）应用研究（款）机构运行（项）：指</w:t>
      </w:r>
      <w:r>
        <w:rPr>
          <w:rFonts w:hint="eastAsia" w:ascii="仿宋_GB2312" w:eastAsia="仿宋_GB2312"/>
          <w:sz w:val="32"/>
          <w:szCs w:val="32"/>
          <w:lang w:eastAsia="zh-CN"/>
        </w:rPr>
        <w:t>四川省国际经济贸易研究所的基本支出。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.科学技术支出（类）应用研究（款）社会公益研究（项）：指四川省国际经济贸易研究所</w:t>
      </w:r>
      <w:r>
        <w:rPr>
          <w:rFonts w:hint="eastAsia" w:ascii="仿宋_GB2312" w:eastAsia="仿宋_GB2312"/>
          <w:sz w:val="32"/>
          <w:szCs w:val="32"/>
          <w:lang w:eastAsia="zh-CN"/>
        </w:rPr>
        <w:t>从事社会公益研究支出。</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4</w:t>
      </w:r>
      <w:r>
        <w:rPr>
          <w:rFonts w:ascii="仿宋_GB2312" w:eastAsia="仿宋_GB2312"/>
          <w:sz w:val="32"/>
          <w:szCs w:val="32"/>
          <w:lang w:eastAsia="zh-CN"/>
        </w:rPr>
        <w:t>.科学技术支出（类）技术研究与开发（款）</w:t>
      </w:r>
      <w:r>
        <w:rPr>
          <w:rFonts w:hint="eastAsia" w:ascii="仿宋_GB2312" w:eastAsia="仿宋_GB2312"/>
          <w:sz w:val="32"/>
          <w:szCs w:val="32"/>
          <w:lang w:eastAsia="zh-CN"/>
        </w:rPr>
        <w:t>其他</w:t>
      </w:r>
      <w:r>
        <w:rPr>
          <w:rFonts w:ascii="仿宋_GB2312" w:eastAsia="仿宋_GB2312"/>
          <w:sz w:val="32"/>
          <w:szCs w:val="32"/>
          <w:lang w:eastAsia="zh-CN"/>
        </w:rPr>
        <w:t>技术研究与开发</w:t>
      </w:r>
      <w:r>
        <w:rPr>
          <w:rFonts w:hint="eastAsia" w:ascii="仿宋_GB2312" w:eastAsia="仿宋_GB2312"/>
          <w:sz w:val="32"/>
          <w:szCs w:val="32"/>
          <w:lang w:eastAsia="zh-CN"/>
        </w:rPr>
        <w:t>支出</w:t>
      </w:r>
      <w:r>
        <w:rPr>
          <w:rFonts w:ascii="仿宋_GB2312" w:eastAsia="仿宋_GB2312"/>
          <w:sz w:val="32"/>
          <w:szCs w:val="32"/>
          <w:lang w:eastAsia="zh-CN"/>
        </w:rPr>
        <w:t>（项）：指</w:t>
      </w:r>
      <w:r>
        <w:rPr>
          <w:rFonts w:hint="eastAsia" w:ascii="仿宋_GB2312" w:eastAsia="仿宋_GB2312"/>
          <w:sz w:val="32"/>
          <w:szCs w:val="32"/>
          <w:lang w:eastAsia="zh-CN"/>
        </w:rPr>
        <w:t>四川省国际经济贸易研究所从事国际贸易经济方面专项科研支出。</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5</w:t>
      </w:r>
      <w:r>
        <w:rPr>
          <w:rFonts w:ascii="仿宋_GB2312" w:eastAsia="仿宋_GB2312"/>
          <w:sz w:val="32"/>
          <w:szCs w:val="32"/>
          <w:lang w:eastAsia="zh-CN"/>
        </w:rPr>
        <w:t>.社会保障和就业支出（类）行政事业单位</w:t>
      </w:r>
      <w:r>
        <w:rPr>
          <w:rFonts w:hint="eastAsia" w:ascii="仿宋_GB2312" w:eastAsia="仿宋_GB2312"/>
          <w:sz w:val="32"/>
          <w:szCs w:val="32"/>
          <w:lang w:eastAsia="zh-CN"/>
        </w:rPr>
        <w:t>养老支出</w:t>
      </w:r>
      <w:r>
        <w:rPr>
          <w:rFonts w:ascii="仿宋_GB2312" w:eastAsia="仿宋_GB2312"/>
          <w:sz w:val="32"/>
          <w:szCs w:val="32"/>
          <w:lang w:eastAsia="zh-CN"/>
        </w:rPr>
        <w:t>（款）行政单位离退休（项）：指</w:t>
      </w:r>
      <w:r>
        <w:rPr>
          <w:rFonts w:hint="eastAsia" w:ascii="仿宋_GB2312" w:eastAsia="仿宋_GB2312"/>
          <w:sz w:val="32"/>
          <w:szCs w:val="32"/>
          <w:lang w:eastAsia="zh-CN"/>
        </w:rPr>
        <w:t>商务厅机关的</w:t>
      </w:r>
      <w:r>
        <w:rPr>
          <w:rFonts w:ascii="仿宋_GB2312" w:eastAsia="仿宋_GB2312"/>
          <w:sz w:val="32"/>
          <w:szCs w:val="32"/>
          <w:lang w:eastAsia="zh-CN"/>
        </w:rPr>
        <w:t>离退休</w:t>
      </w:r>
      <w:r>
        <w:rPr>
          <w:rFonts w:hint="eastAsia" w:ascii="仿宋_GB2312" w:eastAsia="仿宋_GB2312"/>
          <w:sz w:val="32"/>
          <w:szCs w:val="32"/>
          <w:lang w:eastAsia="zh-CN"/>
        </w:rPr>
        <w:t>经费支出。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.社会保障和就业支出（类）行政事业单位</w:t>
      </w:r>
      <w:r>
        <w:rPr>
          <w:rFonts w:hint="eastAsia" w:ascii="仿宋_GB2312" w:eastAsia="仿宋_GB2312"/>
          <w:sz w:val="32"/>
          <w:szCs w:val="32"/>
          <w:lang w:eastAsia="zh-CN"/>
        </w:rPr>
        <w:t>养老支出</w:t>
      </w:r>
      <w:r>
        <w:rPr>
          <w:rFonts w:ascii="仿宋_GB2312" w:eastAsia="仿宋_GB2312"/>
          <w:sz w:val="32"/>
          <w:szCs w:val="32"/>
          <w:lang w:eastAsia="zh-CN"/>
        </w:rPr>
        <w:t>（款）事业单位离退休（项）：指</w:t>
      </w:r>
      <w:r>
        <w:rPr>
          <w:rFonts w:hint="eastAsia" w:ascii="仿宋_GB2312" w:eastAsia="仿宋_GB2312"/>
          <w:sz w:val="32"/>
          <w:szCs w:val="32"/>
          <w:lang w:eastAsia="zh-CN"/>
        </w:rPr>
        <w:t>商务厅下属事业</w:t>
      </w:r>
      <w:r>
        <w:rPr>
          <w:rFonts w:ascii="仿宋_GB2312" w:eastAsia="仿宋_GB2312"/>
          <w:sz w:val="32"/>
          <w:szCs w:val="32"/>
          <w:lang w:eastAsia="zh-CN"/>
        </w:rPr>
        <w:t>单位</w:t>
      </w:r>
      <w:r>
        <w:rPr>
          <w:rFonts w:hint="eastAsia" w:ascii="仿宋_GB2312" w:eastAsia="仿宋_GB2312"/>
          <w:sz w:val="32"/>
          <w:szCs w:val="32"/>
          <w:lang w:eastAsia="zh-CN"/>
        </w:rPr>
        <w:t>开展的</w:t>
      </w:r>
      <w:r>
        <w:rPr>
          <w:rFonts w:ascii="仿宋_GB2312" w:eastAsia="仿宋_GB2312"/>
          <w:sz w:val="32"/>
          <w:szCs w:val="32"/>
          <w:lang w:eastAsia="zh-CN"/>
        </w:rPr>
        <w:t>离退休</w:t>
      </w:r>
      <w:r>
        <w:rPr>
          <w:rFonts w:hint="eastAsia" w:ascii="仿宋_GB2312" w:eastAsia="仿宋_GB2312"/>
          <w:sz w:val="32"/>
          <w:szCs w:val="32"/>
          <w:lang w:eastAsia="zh-CN"/>
        </w:rPr>
        <w:t>经费支出。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7</w:t>
      </w:r>
      <w:r>
        <w:rPr>
          <w:rFonts w:ascii="仿宋_GB2312" w:eastAsia="仿宋_GB2312"/>
          <w:sz w:val="32"/>
          <w:szCs w:val="32"/>
          <w:lang w:eastAsia="zh-CN"/>
        </w:rPr>
        <w:t>.社会保障和就业支出（类）行政事业单位</w:t>
      </w:r>
      <w:r>
        <w:rPr>
          <w:rFonts w:hint="eastAsia" w:ascii="仿宋_GB2312" w:eastAsia="仿宋_GB2312"/>
          <w:sz w:val="32"/>
          <w:szCs w:val="32"/>
          <w:lang w:eastAsia="zh-CN"/>
        </w:rPr>
        <w:t>养老支出</w:t>
      </w:r>
      <w:r>
        <w:rPr>
          <w:rFonts w:ascii="仿宋_GB2312" w:eastAsia="仿宋_GB2312"/>
          <w:sz w:val="32"/>
          <w:szCs w:val="32"/>
          <w:lang w:eastAsia="zh-CN"/>
        </w:rPr>
        <w:t>（款）机关事业单位基本养老保险缴费支出（项）：指</w:t>
      </w:r>
      <w:r>
        <w:rPr>
          <w:rFonts w:hint="eastAsia" w:ascii="仿宋_GB2312" w:eastAsia="仿宋_GB2312"/>
          <w:sz w:val="32"/>
          <w:szCs w:val="32"/>
          <w:lang w:eastAsia="zh-CN"/>
        </w:rPr>
        <w:t>商务厅机关和事业单位实施养老保险制度由单位缴纳的基本养老保险费支出。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8</w:t>
      </w:r>
      <w:r>
        <w:rPr>
          <w:rFonts w:ascii="仿宋_GB2312" w:eastAsia="仿宋_GB2312"/>
          <w:sz w:val="32"/>
          <w:szCs w:val="32"/>
          <w:lang w:eastAsia="zh-CN"/>
        </w:rPr>
        <w:t>.社会保障和就业支出（类）行政事业单位</w:t>
      </w:r>
      <w:r>
        <w:rPr>
          <w:rFonts w:hint="eastAsia" w:ascii="仿宋_GB2312" w:eastAsia="仿宋_GB2312"/>
          <w:sz w:val="32"/>
          <w:szCs w:val="32"/>
          <w:lang w:eastAsia="zh-CN"/>
        </w:rPr>
        <w:t>养老支出</w:t>
      </w:r>
      <w:r>
        <w:rPr>
          <w:rFonts w:ascii="仿宋_GB2312" w:eastAsia="仿宋_GB2312"/>
          <w:sz w:val="32"/>
          <w:szCs w:val="32"/>
          <w:lang w:eastAsia="zh-CN"/>
        </w:rPr>
        <w:t>（款）机关事业单位职业年金缴费支出（项）：指</w:t>
      </w:r>
      <w:r>
        <w:rPr>
          <w:rFonts w:hint="eastAsia" w:ascii="仿宋_GB2312" w:eastAsia="仿宋_GB2312"/>
          <w:sz w:val="32"/>
          <w:szCs w:val="32"/>
          <w:lang w:eastAsia="zh-CN"/>
        </w:rPr>
        <w:t>商务厅机关和事业单位实施养老保险制度由单位实际缴纳的职业年金支出。</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val="en-US" w:eastAsia="zh-CN"/>
        </w:rPr>
        <w:t>9</w:t>
      </w:r>
      <w:r>
        <w:rPr>
          <w:rFonts w:ascii="仿宋_GB2312" w:eastAsia="仿宋_GB2312"/>
          <w:sz w:val="32"/>
          <w:szCs w:val="32"/>
          <w:lang w:eastAsia="zh-CN"/>
        </w:rPr>
        <w:t>.社会保障和就业支出（类）抚恤（款）死亡抚恤（项）：指</w:t>
      </w:r>
      <w:r>
        <w:rPr>
          <w:rFonts w:hint="eastAsia" w:ascii="仿宋_GB2312" w:eastAsia="仿宋_GB2312"/>
          <w:sz w:val="32"/>
          <w:szCs w:val="32"/>
          <w:lang w:eastAsia="zh-CN"/>
        </w:rPr>
        <w:t>按规定用于烈士和牺牲、病故人员家属的一次性和定期抚恤金及丧葬补助费。</w:t>
      </w:r>
    </w:p>
    <w:p>
      <w:pPr>
        <w:pStyle w:val="23"/>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30</w:t>
      </w:r>
      <w:r>
        <w:rPr>
          <w:rFonts w:ascii="仿宋_GB2312" w:eastAsia="仿宋_GB2312"/>
          <w:sz w:val="32"/>
          <w:szCs w:val="32"/>
          <w:lang w:eastAsia="zh-CN"/>
        </w:rPr>
        <w:t>.社会保障和就业支出（类）其他社会保障和就业支出（款）其他社会保障和就业支出（项）：指</w:t>
      </w:r>
      <w:r>
        <w:rPr>
          <w:rFonts w:hint="eastAsia" w:ascii="仿宋_GB2312" w:eastAsia="仿宋_GB2312"/>
          <w:sz w:val="32"/>
          <w:szCs w:val="32"/>
          <w:lang w:eastAsia="zh-CN"/>
        </w:rPr>
        <w:t>商务厅机关及下属事业单位其</w:t>
      </w:r>
      <w:r>
        <w:rPr>
          <w:rFonts w:ascii="仿宋_GB2312" w:eastAsia="仿宋_GB2312"/>
          <w:sz w:val="32"/>
          <w:szCs w:val="32"/>
          <w:lang w:eastAsia="zh-CN"/>
        </w:rPr>
        <w:t>他社会保障和就业支出</w:t>
      </w:r>
      <w:r>
        <w:rPr>
          <w:rFonts w:hint="eastAsia" w:ascii="仿宋_GB2312" w:eastAsia="仿宋_GB2312"/>
          <w:sz w:val="32"/>
          <w:szCs w:val="32"/>
          <w:lang w:eastAsia="zh-CN"/>
        </w:rPr>
        <w:t>。</w:t>
      </w:r>
    </w:p>
    <w:p>
      <w:pPr>
        <w:pStyle w:val="23"/>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val="en-US" w:eastAsia="zh-CN"/>
        </w:rPr>
        <w:t>31</w:t>
      </w:r>
      <w:r>
        <w:rPr>
          <w:rFonts w:ascii="仿宋_GB2312" w:eastAsia="仿宋_GB2312"/>
          <w:sz w:val="32"/>
          <w:szCs w:val="32"/>
          <w:lang w:eastAsia="zh-CN"/>
        </w:rPr>
        <w:t>.卫生</w:t>
      </w:r>
      <w:r>
        <w:rPr>
          <w:rFonts w:hint="eastAsia" w:ascii="仿宋_GB2312" w:eastAsia="仿宋_GB2312"/>
          <w:sz w:val="32"/>
          <w:szCs w:val="32"/>
          <w:lang w:eastAsia="zh-CN"/>
        </w:rPr>
        <w:t>健康</w:t>
      </w:r>
      <w:r>
        <w:rPr>
          <w:rFonts w:ascii="仿宋_GB2312" w:eastAsia="仿宋_GB2312"/>
          <w:sz w:val="32"/>
          <w:szCs w:val="32"/>
          <w:lang w:eastAsia="zh-CN"/>
        </w:rPr>
        <w:t>支出（类）行政事业单位医疗（款）行政单位医疗（项）：指</w:t>
      </w:r>
      <w:r>
        <w:rPr>
          <w:rFonts w:hint="eastAsia" w:ascii="仿宋_GB2312" w:eastAsia="仿宋_GB2312"/>
          <w:sz w:val="32"/>
          <w:szCs w:val="32"/>
          <w:lang w:eastAsia="zh-CN"/>
        </w:rPr>
        <w:t>商务厅机关基本医疗缴费。</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2</w:t>
      </w:r>
      <w:r>
        <w:rPr>
          <w:rFonts w:ascii="仿宋_GB2312" w:eastAsia="仿宋_GB2312"/>
          <w:sz w:val="32"/>
          <w:szCs w:val="32"/>
          <w:lang w:eastAsia="zh-CN"/>
        </w:rPr>
        <w:t>.卫生</w:t>
      </w:r>
      <w:r>
        <w:rPr>
          <w:rFonts w:hint="eastAsia" w:ascii="仿宋_GB2312" w:eastAsia="仿宋_GB2312"/>
          <w:sz w:val="32"/>
          <w:szCs w:val="32"/>
          <w:lang w:eastAsia="zh-CN"/>
        </w:rPr>
        <w:t>健康</w:t>
      </w:r>
      <w:r>
        <w:rPr>
          <w:rFonts w:ascii="仿宋_GB2312" w:eastAsia="仿宋_GB2312"/>
          <w:sz w:val="32"/>
          <w:szCs w:val="32"/>
          <w:lang w:eastAsia="zh-CN"/>
        </w:rPr>
        <w:t>支出（类）行政事业单位医疗（款）事业单位医疗（项）：指</w:t>
      </w:r>
      <w:r>
        <w:rPr>
          <w:rFonts w:hint="eastAsia" w:ascii="仿宋_GB2312" w:eastAsia="仿宋_GB2312"/>
          <w:sz w:val="32"/>
          <w:szCs w:val="32"/>
          <w:lang w:eastAsia="zh-CN"/>
        </w:rPr>
        <w:t>商务厅下属事业单位基本医疗保险缴费。</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3</w:t>
      </w:r>
      <w:r>
        <w:rPr>
          <w:rFonts w:ascii="仿宋_GB2312" w:eastAsia="仿宋_GB2312"/>
          <w:sz w:val="32"/>
          <w:szCs w:val="32"/>
          <w:lang w:eastAsia="zh-CN"/>
        </w:rPr>
        <w:t>.卫生</w:t>
      </w:r>
      <w:r>
        <w:rPr>
          <w:rFonts w:hint="eastAsia" w:ascii="仿宋_GB2312" w:eastAsia="仿宋_GB2312"/>
          <w:sz w:val="32"/>
          <w:szCs w:val="32"/>
          <w:lang w:eastAsia="zh-CN"/>
        </w:rPr>
        <w:t>健康</w:t>
      </w:r>
      <w:r>
        <w:rPr>
          <w:rFonts w:ascii="仿宋_GB2312" w:eastAsia="仿宋_GB2312"/>
          <w:sz w:val="32"/>
          <w:szCs w:val="32"/>
          <w:lang w:eastAsia="zh-CN"/>
        </w:rPr>
        <w:t>支出（类）行政事业单位医疗（款）公务员医疗补助（项）：指</w:t>
      </w:r>
      <w:r>
        <w:rPr>
          <w:rFonts w:hint="eastAsia" w:ascii="仿宋_GB2312" w:eastAsia="仿宋_GB2312"/>
          <w:sz w:val="32"/>
          <w:szCs w:val="32"/>
          <w:lang w:eastAsia="zh-CN"/>
        </w:rPr>
        <w:t>商务厅机关</w:t>
      </w:r>
      <w:r>
        <w:rPr>
          <w:rFonts w:ascii="仿宋_GB2312" w:eastAsia="仿宋_GB2312"/>
          <w:sz w:val="32"/>
          <w:szCs w:val="32"/>
          <w:lang w:eastAsia="zh-CN"/>
        </w:rPr>
        <w:t>公务员医疗补助</w:t>
      </w:r>
      <w:r>
        <w:rPr>
          <w:rFonts w:hint="eastAsia" w:ascii="仿宋_GB2312" w:eastAsia="仿宋_GB2312"/>
          <w:sz w:val="32"/>
          <w:szCs w:val="32"/>
          <w:lang w:eastAsia="zh-CN"/>
        </w:rPr>
        <w:t>经费。</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4</w:t>
      </w:r>
      <w:r>
        <w:rPr>
          <w:rFonts w:ascii="仿宋_GB2312" w:eastAsia="仿宋_GB2312"/>
          <w:sz w:val="32"/>
          <w:szCs w:val="32"/>
          <w:lang w:eastAsia="zh-CN"/>
        </w:rPr>
        <w:t>.商业服务业等支出（类）商业流通事务（款）其他商业流通事务支出（项）：指</w:t>
      </w:r>
      <w:r>
        <w:rPr>
          <w:rFonts w:hint="eastAsia" w:ascii="仿宋_GB2312" w:eastAsia="仿宋_GB2312"/>
          <w:sz w:val="32"/>
          <w:szCs w:val="32"/>
          <w:lang w:eastAsia="zh-CN"/>
        </w:rPr>
        <w:t>商务厅机关、四川商务职业学院、四川省商务学校的</w:t>
      </w:r>
      <w:r>
        <w:rPr>
          <w:rFonts w:ascii="仿宋_GB2312" w:eastAsia="仿宋_GB2312"/>
          <w:sz w:val="32"/>
          <w:szCs w:val="32"/>
          <w:lang w:eastAsia="zh-CN"/>
        </w:rPr>
        <w:t>其他商业流通事务支出</w:t>
      </w:r>
      <w:r>
        <w:rPr>
          <w:rFonts w:hint="eastAsia" w:ascii="仿宋_GB2312" w:eastAsia="仿宋_GB2312"/>
          <w:sz w:val="32"/>
          <w:szCs w:val="32"/>
          <w:lang w:eastAsia="zh-CN"/>
        </w:rPr>
        <w:t>。</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5</w:t>
      </w:r>
      <w:r>
        <w:rPr>
          <w:rFonts w:ascii="仿宋_GB2312" w:eastAsia="仿宋_GB2312"/>
          <w:sz w:val="32"/>
          <w:szCs w:val="32"/>
          <w:lang w:eastAsia="zh-CN"/>
        </w:rPr>
        <w:t>.商业服务业等支出（类）涉外发展服务支出（款）其他涉外发展服务支出（项）：指</w:t>
      </w:r>
      <w:r>
        <w:rPr>
          <w:rFonts w:hint="eastAsia" w:ascii="仿宋_GB2312" w:eastAsia="仿宋_GB2312"/>
          <w:sz w:val="32"/>
          <w:szCs w:val="32"/>
          <w:lang w:eastAsia="zh-CN"/>
        </w:rPr>
        <w:t>商务厅机关的</w:t>
      </w:r>
      <w:r>
        <w:rPr>
          <w:rFonts w:ascii="仿宋_GB2312" w:eastAsia="仿宋_GB2312"/>
          <w:sz w:val="32"/>
          <w:szCs w:val="32"/>
          <w:lang w:eastAsia="zh-CN"/>
        </w:rPr>
        <w:t>其他涉外发展服务支出</w:t>
      </w:r>
      <w:r>
        <w:rPr>
          <w:rFonts w:hint="eastAsia" w:ascii="仿宋_GB2312" w:eastAsia="仿宋_GB2312"/>
          <w:sz w:val="32"/>
          <w:szCs w:val="32"/>
          <w:lang w:eastAsia="zh-CN"/>
        </w:rPr>
        <w:t>。</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6</w:t>
      </w:r>
      <w:r>
        <w:rPr>
          <w:rFonts w:ascii="仿宋_GB2312" w:eastAsia="仿宋_GB2312"/>
          <w:sz w:val="32"/>
          <w:szCs w:val="32"/>
          <w:lang w:eastAsia="zh-CN"/>
        </w:rPr>
        <w:t>.商业服务业等支出（类）其他商业服务业等支出（款）其他商业服务业等支出（项）：指</w:t>
      </w:r>
      <w:r>
        <w:rPr>
          <w:rFonts w:hint="eastAsia" w:ascii="仿宋_GB2312" w:eastAsia="仿宋_GB2312"/>
          <w:sz w:val="32"/>
          <w:szCs w:val="32"/>
          <w:lang w:eastAsia="zh-CN"/>
        </w:rPr>
        <w:t>商务厅机关的</w:t>
      </w:r>
      <w:r>
        <w:rPr>
          <w:rFonts w:ascii="仿宋_GB2312" w:eastAsia="仿宋_GB2312"/>
          <w:sz w:val="32"/>
          <w:szCs w:val="32"/>
          <w:lang w:eastAsia="zh-CN"/>
        </w:rPr>
        <w:t>其他商业服务业等支出</w:t>
      </w:r>
      <w:r>
        <w:rPr>
          <w:rFonts w:hint="eastAsia" w:ascii="仿宋_GB2312" w:eastAsia="仿宋_GB2312"/>
          <w:sz w:val="32"/>
          <w:szCs w:val="32"/>
          <w:lang w:eastAsia="zh-CN"/>
        </w:rPr>
        <w:t>。</w:t>
      </w:r>
    </w:p>
    <w:p>
      <w:pPr>
        <w:pStyle w:val="23"/>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7</w:t>
      </w:r>
      <w:r>
        <w:rPr>
          <w:rFonts w:ascii="仿宋_GB2312" w:eastAsia="仿宋_GB2312"/>
          <w:sz w:val="32"/>
          <w:szCs w:val="32"/>
          <w:lang w:eastAsia="zh-CN"/>
        </w:rPr>
        <w:t>.住房保障支出（类）住房改革支出（款）住房公积金（项）：指</w:t>
      </w:r>
      <w:r>
        <w:rPr>
          <w:rFonts w:hint="eastAsia" w:ascii="仿宋_GB2312" w:eastAsia="仿宋_GB2312"/>
          <w:sz w:val="32"/>
          <w:szCs w:val="32"/>
          <w:lang w:eastAsia="zh-CN"/>
        </w:rPr>
        <w:t>商务厅机关及下属事业单位按照人力资源和社会保障以及财政部门规定的基本工资和津贴补贴以及规定的比例为职工缴纳的住房公积金。</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val="en-US" w:eastAsia="zh-CN"/>
        </w:rPr>
        <w:t>8</w:t>
      </w:r>
      <w:r>
        <w:rPr>
          <w:rFonts w:ascii="仿宋_GB2312" w:eastAsia="仿宋_GB2312"/>
          <w:sz w:val="32"/>
          <w:szCs w:val="32"/>
          <w:lang w:eastAsia="zh-CN"/>
        </w:rPr>
        <w:t>.住房保障支出（类）住房改革支出（款）购房补贴（项）：指</w:t>
      </w:r>
      <w:r>
        <w:rPr>
          <w:rFonts w:hint="eastAsia" w:ascii="仿宋_GB2312" w:eastAsia="仿宋_GB2312"/>
          <w:sz w:val="32"/>
          <w:szCs w:val="32"/>
          <w:lang w:eastAsia="zh-CN"/>
        </w:rPr>
        <w:t>商务厅机关及下属事业单位按照房改政策规定向符合条件职工（含离退休人员）用于购买住房的补贴。</w:t>
      </w:r>
    </w:p>
    <w:p>
      <w:pPr>
        <w:pStyle w:val="23"/>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39.灾害防治及应急管理支出（类）应急管理事务（款）安全监管（项）：指商务厅机关的安全监管其他支出。</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hint="eastAsia" w:ascii="黑体" w:hAnsi="黑体" w:eastAsia="黑体"/>
          <w:b w:val="0"/>
          <w:color w:val="auto"/>
          <w:highlight w:val="none"/>
          <w:lang w:eastAsia="zh-CN"/>
        </w:rPr>
      </w:pPr>
      <w:bookmarkStart w:id="104" w:name="_Toc15377226"/>
      <w:r>
        <w:rPr>
          <w:rFonts w:ascii="宋体"/>
          <w:b/>
          <w:color w:val="auto"/>
          <w:sz w:val="44"/>
          <w:szCs w:val="44"/>
          <w:highlight w:val="none"/>
        </w:rPr>
        <w:br w:type="page"/>
      </w:r>
      <w:bookmarkStart w:id="105" w:name="_Toc376169246_WPSOffice_Level1"/>
      <w:bookmarkStart w:id="106" w:name="_Toc27"/>
      <w:bookmarkStart w:id="107" w:name="_Toc15396614"/>
      <w:bookmarkStart w:id="108" w:name="_Toc1005723878_WPSOffice_Level1"/>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105"/>
      <w:bookmarkEnd w:id="106"/>
      <w:bookmarkEnd w:id="107"/>
      <w:bookmarkEnd w:id="108"/>
    </w:p>
    <w:p>
      <w:pPr>
        <w:spacing w:line="600" w:lineRule="exact"/>
        <w:jc w:val="left"/>
        <w:outlineLvl w:val="1"/>
        <w:rPr>
          <w:rFonts w:hint="eastAsia" w:ascii="黑体" w:hAnsi="黑体" w:eastAsia="黑体" w:cs="黑体"/>
          <w:color w:val="auto"/>
          <w:sz w:val="32"/>
          <w:szCs w:val="32"/>
          <w:highlight w:val="none"/>
        </w:rPr>
      </w:pPr>
      <w:bookmarkStart w:id="109" w:name="_Toc19987"/>
      <w:r>
        <w:rPr>
          <w:rFonts w:hint="eastAsia" w:ascii="黑体" w:hAnsi="黑体" w:eastAsia="黑体" w:cs="黑体"/>
          <w:color w:val="auto"/>
          <w:sz w:val="32"/>
          <w:szCs w:val="32"/>
          <w:highlight w:val="none"/>
        </w:rPr>
        <w:t>附件1</w:t>
      </w:r>
      <w:bookmarkEnd w:id="109"/>
    </w:p>
    <w:p>
      <w:pPr>
        <w:pStyle w:val="2"/>
      </w:pPr>
    </w:p>
    <w:p>
      <w:pPr>
        <w:spacing w:line="600" w:lineRule="exact"/>
        <w:jc w:val="center"/>
        <w:rPr>
          <w:rFonts w:hint="eastAsia" w:ascii="方正小标宋简体" w:hAnsi="宋体" w:eastAsia="方正小标宋简体"/>
          <w:color w:val="auto"/>
          <w:kern w:val="0"/>
          <w:sz w:val="40"/>
          <w:szCs w:val="44"/>
          <w:highlight w:val="none"/>
        </w:rPr>
      </w:pPr>
      <w:bookmarkStart w:id="110" w:name="_Toc446888574_WPSOffice_Level2"/>
      <w:bookmarkStart w:id="111" w:name="_Toc124248601_WPSOffice_Level2"/>
      <w:r>
        <w:rPr>
          <w:rFonts w:hint="eastAsia" w:ascii="方正小标宋简体" w:hAnsi="宋体" w:eastAsia="方正小标宋简体" w:cs="Times New Roman"/>
          <w:color w:val="auto"/>
          <w:kern w:val="0"/>
          <w:sz w:val="40"/>
          <w:szCs w:val="44"/>
          <w:highlight w:val="none"/>
          <w:lang w:eastAsia="zh-CN"/>
        </w:rPr>
        <w:t>202</w:t>
      </w:r>
      <w:r>
        <w:rPr>
          <w:rFonts w:hint="eastAsia" w:ascii="方正小标宋简体" w:hAnsi="宋体" w:eastAsia="方正小标宋简体" w:cs="Times New Roman"/>
          <w:color w:val="auto"/>
          <w:kern w:val="0"/>
          <w:sz w:val="40"/>
          <w:szCs w:val="44"/>
          <w:highlight w:val="none"/>
          <w:lang w:val="en-US" w:eastAsia="zh-CN"/>
        </w:rPr>
        <w:t>0</w:t>
      </w:r>
      <w:r>
        <w:rPr>
          <w:rFonts w:hint="eastAsia" w:ascii="方正小标宋简体" w:hAnsi="宋体" w:eastAsia="方正小标宋简体" w:cs="Times New Roman"/>
          <w:color w:val="auto"/>
          <w:kern w:val="0"/>
          <w:sz w:val="40"/>
          <w:szCs w:val="44"/>
          <w:highlight w:val="none"/>
          <w:lang w:eastAsia="zh-CN"/>
        </w:rPr>
        <w:t>年四川</w:t>
      </w:r>
      <w:r>
        <w:rPr>
          <w:rFonts w:hint="eastAsia" w:ascii="方正小标宋简体" w:hAnsi="宋体" w:eastAsia="方正小标宋简体"/>
          <w:color w:val="auto"/>
          <w:kern w:val="0"/>
          <w:sz w:val="40"/>
          <w:szCs w:val="44"/>
          <w:highlight w:val="none"/>
          <w:lang w:eastAsia="zh-CN"/>
        </w:rPr>
        <w:t>省商务厅</w:t>
      </w:r>
      <w:r>
        <w:rPr>
          <w:rFonts w:hint="eastAsia" w:ascii="方正小标宋简体" w:hAnsi="宋体" w:eastAsia="方正小标宋简体"/>
          <w:color w:val="auto"/>
          <w:kern w:val="0"/>
          <w:sz w:val="40"/>
          <w:szCs w:val="44"/>
          <w:highlight w:val="none"/>
        </w:rPr>
        <w:t>部门整体支出</w:t>
      </w:r>
      <w:bookmarkEnd w:id="110"/>
      <w:bookmarkEnd w:id="111"/>
    </w:p>
    <w:p>
      <w:pPr>
        <w:spacing w:line="600" w:lineRule="exact"/>
        <w:jc w:val="center"/>
        <w:rPr>
          <w:rFonts w:ascii="方正小标宋简体" w:hAnsi="宋体" w:eastAsia="方正小标宋简体"/>
          <w:color w:val="FF0000"/>
          <w:kern w:val="0"/>
          <w:sz w:val="40"/>
          <w:szCs w:val="44"/>
          <w:highlight w:val="none"/>
          <w:lang w:val="zh-CN"/>
        </w:rPr>
      </w:pPr>
      <w:bookmarkStart w:id="112" w:name="_Toc1033328044_WPSOffice_Level2"/>
      <w:bookmarkStart w:id="113" w:name="_Toc1070593486_WPSOffice_Level2"/>
      <w:r>
        <w:rPr>
          <w:rFonts w:hint="eastAsia" w:ascii="方正小标宋简体" w:hAnsi="宋体" w:eastAsia="方正小标宋简体"/>
          <w:color w:val="auto"/>
          <w:kern w:val="0"/>
          <w:sz w:val="40"/>
          <w:szCs w:val="44"/>
          <w:highlight w:val="none"/>
        </w:rPr>
        <w:t>绩效评价报告</w:t>
      </w:r>
      <w:bookmarkEnd w:id="112"/>
      <w:bookmarkEnd w:id="113"/>
    </w:p>
    <w:p>
      <w:pPr>
        <w:widowControl/>
        <w:spacing w:line="580" w:lineRule="exact"/>
        <w:ind w:firstLine="1600" w:firstLineChars="500"/>
        <w:contextualSpacing/>
        <w:jc w:val="both"/>
        <w:rPr>
          <w:rFonts w:ascii="仿宋_GB2312" w:hAnsi="宋体" w:eastAsia="仿宋_GB2312"/>
          <w:color w:val="auto"/>
          <w:sz w:val="32"/>
          <w:szCs w:val="32"/>
          <w:highlight w:val="none"/>
          <w:shd w:val="clear" w:color="auto" w:fill="FFFFFF"/>
        </w:rPr>
      </w:pPr>
      <w:r>
        <w:rPr>
          <w:rFonts w:hint="eastAsia" w:ascii="仿宋_GB2312" w:hAnsi="宋体" w:eastAsia="仿宋_GB2312"/>
          <w:color w:val="auto"/>
          <w:sz w:val="32"/>
          <w:szCs w:val="32"/>
          <w:highlight w:val="none"/>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highlight w:val="none"/>
          <w:shd w:val="clear" w:color="auto" w:fill="FFFFFF"/>
          <w:lang w:val="zh-CN"/>
        </w:rPr>
      </w:pPr>
      <w:bookmarkStart w:id="114" w:name="_Toc156423678_WPSOffice_Level2"/>
      <w:bookmarkStart w:id="115" w:name="_Toc121554802_WPSOffice_Level2"/>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bookmarkEnd w:id="114"/>
      <w:bookmarkEnd w:id="115"/>
    </w:p>
    <w:p>
      <w:pPr>
        <w:spacing w:line="560" w:lineRule="exact"/>
        <w:ind w:firstLine="642" w:firstLineChars="200"/>
        <w:jc w:val="both"/>
        <w:rPr>
          <w:rFonts w:hint="eastAsia" w:ascii="仿宋_GB2312" w:hAnsi="仿宋" w:eastAsia="仿宋_GB2312" w:cs="仿宋"/>
          <w:sz w:val="32"/>
          <w:szCs w:val="32"/>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r>
        <w:rPr>
          <w:rFonts w:hint="eastAsia" w:ascii="仿宋_GB2312" w:hAnsi="仿宋" w:eastAsia="仿宋_GB2312" w:cs="仿宋"/>
          <w:sz w:val="32"/>
          <w:szCs w:val="32"/>
        </w:rPr>
        <w:t>商务厅下属二级预算单位7个，包括：四川省商务厅机关及下属6个事业单位（四川省商务厅机关服务中心、四川省商务厅信息中心、四川商务职业学院、四川省商务学校、四川省商务发展事务中心、四川省国际经济贸易研究所）。</w:t>
      </w:r>
    </w:p>
    <w:p>
      <w:pPr>
        <w:spacing w:line="560" w:lineRule="exact"/>
        <w:ind w:firstLine="640"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仿宋_GB2312" w:hAnsi="仿宋" w:eastAsia="仿宋_GB2312" w:cs="仿宋"/>
          <w:sz w:val="32"/>
          <w:szCs w:val="32"/>
        </w:rPr>
        <w:t>厅机关内设处室25个：办公室、综合处、法规与贸易救济处、行政审批处、服务业发展协调处、市场秩序处、市场体系建设处、流通业发展处、市场运行与消费促进处、国际经贸关系处、对外贸易运行处、对外贸易发展处、服务贸易与商贸服务业处、产业处、对外经济合作处、电子商务与信息化处、财务处、审计处、综信处、创新处、协调处、人事教育处、离退休工作人员办公室、商业离退休人员工作处、物资离退休人员工作处。</w:t>
      </w:r>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w:t>
      </w:r>
      <w:r>
        <w:rPr>
          <w:rFonts w:hint="eastAsia" w:ascii="仿宋_GB2312" w:hAnsi="仿宋" w:eastAsia="仿宋_GB2312" w:cs="仿宋"/>
          <w:sz w:val="32"/>
          <w:szCs w:val="32"/>
        </w:rPr>
        <w:t>根据《中共四川省委四川省人民政府关于印发〈四川省人民政府机构改革方案〉的通知》（川委发〔2018〕26号）规定，商务厅职能主要是贯彻落实国家有关国内外贸易、外商投资和国际合作的法律、法规和方针、政策，拟订全省内外贸易、外商投资和对外经济合作的法规、规章和实施细则，制定全省商务发展规划、计划并组织实施。按要求承担全省服务业发展工作中组织实施的协调职责，推进流通产业结构调整，加快第三方物流发展，指导流通企业改革、商贸服务业和社区、商业发展，提出促进商贸企业发展的政策建议，推进流通标准化和连锁经营、商业特许经营、物流配送、电子商务等现代流通方式的发展等十五项主要职责。</w:t>
      </w:r>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（三）人员概况。</w:t>
      </w:r>
      <w:r>
        <w:rPr>
          <w:rFonts w:hint="eastAsia" w:ascii="仿宋_GB2312" w:hAnsi="仿宋" w:eastAsia="仿宋_GB2312" w:cs="仿宋"/>
          <w:sz w:val="32"/>
          <w:szCs w:val="32"/>
        </w:rPr>
        <w:t>商务厅总编制1205名，其中行政编制176名，参照公务员法管理的事业编制0名，其他事业编制1029名。人员总数784人，其中：在职人员770人、离休人员14人。</w:t>
      </w:r>
    </w:p>
    <w:p>
      <w:pPr>
        <w:widowControl/>
        <w:adjustRightInd w:val="0"/>
        <w:snapToGrid w:val="0"/>
        <w:spacing w:line="580" w:lineRule="exact"/>
        <w:ind w:firstLine="640" w:firstLineChars="200"/>
        <w:contextualSpacing/>
        <w:jc w:val="both"/>
        <w:rPr>
          <w:rFonts w:ascii="黑体" w:hAnsi="宋体" w:eastAsia="黑体" w:cs="宋体"/>
          <w:color w:val="auto"/>
          <w:kern w:val="0"/>
          <w:sz w:val="32"/>
          <w:szCs w:val="32"/>
          <w:highlight w:val="none"/>
          <w:shd w:val="clear" w:color="auto" w:fill="FFFFFF"/>
        </w:rPr>
      </w:pPr>
      <w:bookmarkStart w:id="116" w:name="_Toc474431084_WPSOffice_Level2"/>
      <w:bookmarkStart w:id="117" w:name="_Toc428351622_WPSOffice_Level2"/>
      <w:r>
        <w:rPr>
          <w:rFonts w:hint="eastAsia" w:ascii="黑体" w:hAnsi="宋体" w:eastAsia="黑体" w:cs="宋体"/>
          <w:color w:val="auto"/>
          <w:kern w:val="0"/>
          <w:sz w:val="32"/>
          <w:szCs w:val="32"/>
          <w:highlight w:val="none"/>
          <w:shd w:val="clear" w:color="auto" w:fill="FFFFFF"/>
        </w:rPr>
        <w:t>二、部门财政资金收支情况</w:t>
      </w:r>
      <w:bookmarkEnd w:id="116"/>
      <w:bookmarkEnd w:id="117"/>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（一）部门财政资金收入情况。</w:t>
      </w:r>
      <w:r>
        <w:rPr>
          <w:rFonts w:hint="eastAsia" w:ascii="仿宋_GB2312" w:hAnsi="仿宋" w:eastAsia="仿宋_GB2312" w:cs="仿宋"/>
          <w:sz w:val="32"/>
          <w:szCs w:val="32"/>
        </w:rPr>
        <w:t>2020年商务厅决算收入总额为50,749.34万元，其中：本年收入42,940.11万元（一般公共预算财政拨款收入38,105.69万元、事业收入3,913.79万元、经营收入</w:t>
      </w:r>
      <w:r>
        <w:rPr>
          <w:rFonts w:hint="eastAsia" w:ascii="仿宋_GB2312" w:hAnsi="仿宋" w:eastAsia="仿宋_GB2312" w:cs="仿宋"/>
          <w:sz w:val="32"/>
          <w:szCs w:val="32"/>
          <w:lang w:val="en-US" w:eastAsia="zh-CN"/>
        </w:rPr>
        <w:t>775.03</w:t>
      </w:r>
      <w:r>
        <w:rPr>
          <w:rFonts w:hint="eastAsia" w:ascii="仿宋_GB2312" w:hAnsi="仿宋" w:eastAsia="仿宋_GB2312" w:cs="仿宋"/>
          <w:sz w:val="32"/>
          <w:szCs w:val="32"/>
        </w:rPr>
        <w:t>万元、其他收入</w:t>
      </w:r>
      <w:r>
        <w:rPr>
          <w:rFonts w:hint="eastAsia" w:ascii="仿宋_GB2312" w:hAnsi="仿宋" w:eastAsia="仿宋_GB2312" w:cs="仿宋"/>
          <w:sz w:val="32"/>
          <w:szCs w:val="32"/>
          <w:lang w:val="en-US" w:eastAsia="zh-CN"/>
        </w:rPr>
        <w:t>145.6</w:t>
      </w:r>
      <w:r>
        <w:rPr>
          <w:rFonts w:hint="eastAsia" w:ascii="仿宋_GB2312" w:hAnsi="仿宋" w:eastAsia="仿宋_GB2312" w:cs="仿宋"/>
          <w:sz w:val="32"/>
          <w:szCs w:val="32"/>
        </w:rPr>
        <w:t>万元）、使用非财政拨款结余863.98万元、年初结转和结余6,945.25万元。</w:t>
      </w:r>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（二）部门财政资金支出情况。</w:t>
      </w:r>
      <w:r>
        <w:rPr>
          <w:rFonts w:hint="eastAsia" w:ascii="仿宋_GB2312" w:hAnsi="仿宋" w:eastAsia="仿宋_GB2312" w:cs="仿宋"/>
          <w:sz w:val="32"/>
          <w:szCs w:val="32"/>
        </w:rPr>
        <w:t>2020年商务厅决算支出总额为50,749.34万元，其中：人员支出16,815.94万元，日常公用支出3,254.16万元，项目支出22,985.06万元，经营支出762.92万元。结余分配5.02万元，年末结转结余6,926.24万元。</w:t>
      </w:r>
    </w:p>
    <w:p>
      <w:pPr>
        <w:widowControl/>
        <w:adjustRightInd w:val="0"/>
        <w:snapToGrid w:val="0"/>
        <w:spacing w:line="580" w:lineRule="exact"/>
        <w:ind w:firstLine="640" w:firstLineChars="200"/>
        <w:contextualSpacing/>
        <w:jc w:val="both"/>
        <w:rPr>
          <w:rFonts w:hint="eastAsia" w:ascii="黑体" w:hAnsi="宋体" w:eastAsia="黑体" w:cs="宋体"/>
          <w:color w:val="auto"/>
          <w:kern w:val="0"/>
          <w:sz w:val="32"/>
          <w:szCs w:val="32"/>
          <w:highlight w:val="none"/>
          <w:shd w:val="clear" w:color="auto" w:fill="FFFFFF"/>
        </w:rPr>
      </w:pPr>
      <w:bookmarkStart w:id="118" w:name="_Toc664737400_WPSOffice_Level2"/>
      <w:bookmarkStart w:id="119" w:name="_Toc289121277_WPSOffice_Level2"/>
      <w:r>
        <w:rPr>
          <w:rFonts w:hint="eastAsia" w:ascii="黑体" w:hAnsi="宋体" w:eastAsia="黑体" w:cs="宋体"/>
          <w:color w:val="auto"/>
          <w:kern w:val="0"/>
          <w:sz w:val="32"/>
          <w:szCs w:val="32"/>
          <w:highlight w:val="none"/>
          <w:shd w:val="clear" w:color="auto" w:fill="FFFFFF"/>
        </w:rPr>
        <w:t>三、部门整体预算绩效管理情况</w:t>
      </w:r>
      <w:bookmarkEnd w:id="118"/>
      <w:bookmarkEnd w:id="119"/>
    </w:p>
    <w:p>
      <w:pPr>
        <w:widowControl/>
        <w:adjustRightInd w:val="0"/>
        <w:snapToGrid w:val="0"/>
        <w:spacing w:line="580" w:lineRule="exact"/>
        <w:ind w:firstLine="642" w:firstLineChars="200"/>
        <w:contextualSpacing/>
        <w:jc w:val="both"/>
        <w:rPr>
          <w:rFonts w:hint="eastAsia" w:ascii="仿宋_GB2312" w:hAnsi="仿宋" w:eastAsia="仿宋_GB2312" w:cs="仿宋"/>
          <w:sz w:val="32"/>
          <w:szCs w:val="32"/>
        </w:rPr>
      </w:pPr>
      <w:r>
        <w:rPr>
          <w:rFonts w:hint="eastAsia" w:ascii="楷体_GB2312" w:hAnsi="楷体_GB2312" w:eastAsia="楷体_GB2312" w:cs="楷体_GB2312"/>
          <w:b/>
          <w:bCs/>
          <w:color w:val="auto"/>
          <w:kern w:val="0"/>
          <w:sz w:val="32"/>
          <w:szCs w:val="32"/>
          <w:highlight w:val="none"/>
          <w:shd w:val="clear" w:color="auto" w:fill="FFFFFF"/>
          <w:lang w:val="zh-CN"/>
        </w:rPr>
        <w:t>（一）部门预算管理。</w:t>
      </w:r>
      <w:r>
        <w:rPr>
          <w:rFonts w:hint="eastAsia" w:ascii="仿宋_GB2312" w:hAnsi="仿宋" w:eastAsia="仿宋_GB2312" w:cs="仿宋"/>
          <w:sz w:val="32"/>
          <w:szCs w:val="32"/>
        </w:rPr>
        <w:t>我厅部门预算制定的目标任务与国家政策法规、单位职能职责及中长期规划相符。目标任务制定明确，能较全面反映单位目标和预期效益，目标任务的制定合理可行，符合客观实际并能在一定期限内如期实现。我厅预算编制严格按照“一上一下，二上二下”的流程，逐级编制、汇总上报，坚持重点项目优先保障原则，依据年度工作任务测算部门预算经费。分工明确，各司其职。业务处室负责对项目进行测算并拟定绩效目标，财务处负责对基本支出公用经费及通用项目进行测算，并汇总各处室提出的预算建议及绩效目标，形成预算草案按程序报厅党组审定。绩效目标是预算编制的前提和基础，我厅按照“费随事定”的原则编制部门预算整体支出绩效目标，100万元以上专用项目均按要求编制了绩效目标。从项目完成、项目效益、满意度等方面设置绩效指标，综合反映项目预期完成的数量、成本、时效、质量，预期达到的社会效益、经济效益、生态效益、可持续影响以及服务对象满意度等情况，切实加强部门预算管理。</w:t>
      </w:r>
    </w:p>
    <w:p>
      <w:pPr>
        <w:widowControl/>
        <w:adjustRightInd w:val="0"/>
        <w:snapToGrid w:val="0"/>
        <w:spacing w:line="580" w:lineRule="exact"/>
        <w:ind w:firstLine="642" w:firstLineChars="200"/>
        <w:contextualSpacing/>
        <w:jc w:val="both"/>
        <w:rPr>
          <w:rFonts w:hint="eastAsia" w:ascii="仿宋_GB2312" w:hAnsi="仿宋" w:eastAsia="仿宋_GB2312" w:cs="仿宋"/>
          <w:sz w:val="32"/>
          <w:szCs w:val="32"/>
        </w:rPr>
      </w:pPr>
      <w:r>
        <w:rPr>
          <w:rFonts w:hint="eastAsia" w:ascii="楷体_GB2312" w:hAnsi="楷体_GB2312" w:eastAsia="楷体_GB2312" w:cs="楷体_GB2312"/>
          <w:b/>
          <w:bCs/>
          <w:color w:val="auto"/>
          <w:kern w:val="0"/>
          <w:sz w:val="32"/>
          <w:szCs w:val="32"/>
          <w:highlight w:val="none"/>
          <w:shd w:val="clear" w:color="auto" w:fill="FFFFFF"/>
          <w:lang w:val="zh-CN"/>
        </w:rPr>
        <w:t>（二）结果应用情况。</w:t>
      </w:r>
      <w:r>
        <w:rPr>
          <w:rFonts w:hint="eastAsia" w:ascii="仿宋_GB2312" w:hAnsi="仿宋" w:eastAsia="仿宋_GB2312" w:cs="仿宋"/>
          <w:sz w:val="32"/>
          <w:szCs w:val="32"/>
        </w:rPr>
        <w:t>根据《财政厅关于印送2020年省级财政绩效评价报告和做好绩效评价问题整改及结果运用的函》中关于预算绩效管理工作存在的问题，对涉及我厅的财政绩效管理工作问题认真整改落实。同时，严格按照财政厅要求，组织厅机关和厅属事业单位认真开展绩效监控，对2020年预算绩效情况进行深入分析，根据发现的问题，提出相应整改措施及意见建议。将预算绩效结果纳入对内部处室和下级商务主管部门年度工作的考核体系，作为干部选拔任用、公务员考核的重要参考，以考核促履职尽责和干事创业。强化绩效管理监督问责，对绩效监控、绩效评估评价结果弄虚作假，或预算执行与绩效目标严重背离的部门和单位及其责任人，按相关规定和程序进行追责问责，以责任追究促责任落实和工作成效。</w:t>
      </w:r>
    </w:p>
    <w:p>
      <w:pPr>
        <w:widowControl/>
        <w:adjustRightInd w:val="0"/>
        <w:snapToGrid w:val="0"/>
        <w:spacing w:line="580" w:lineRule="exact"/>
        <w:ind w:firstLine="640" w:firstLineChars="200"/>
        <w:contextualSpacing/>
        <w:jc w:val="both"/>
        <w:rPr>
          <w:rFonts w:ascii="黑体" w:hAnsi="宋体" w:eastAsia="黑体" w:cs="宋体"/>
          <w:color w:val="auto"/>
          <w:kern w:val="0"/>
          <w:sz w:val="32"/>
          <w:szCs w:val="32"/>
          <w:highlight w:val="none"/>
          <w:shd w:val="clear" w:color="auto" w:fill="FFFFFF"/>
        </w:rPr>
      </w:pPr>
      <w:bookmarkStart w:id="120" w:name="_Toc1136380378_WPSOffice_Level2"/>
      <w:bookmarkStart w:id="121" w:name="_Toc1899335364_WPSOffice_Level2"/>
      <w:r>
        <w:rPr>
          <w:rFonts w:hint="eastAsia" w:ascii="黑体" w:hAnsi="宋体" w:eastAsia="黑体" w:cs="宋体"/>
          <w:color w:val="auto"/>
          <w:kern w:val="0"/>
          <w:sz w:val="32"/>
          <w:szCs w:val="32"/>
          <w:highlight w:val="none"/>
          <w:shd w:val="clear" w:color="auto" w:fill="FFFFFF"/>
        </w:rPr>
        <w:t>四、评价结论及建议</w:t>
      </w:r>
      <w:bookmarkEnd w:id="120"/>
      <w:bookmarkEnd w:id="121"/>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hAnsi="仿宋" w:eastAsia="仿宋_GB2312" w:cs="仿宋"/>
          <w:sz w:val="32"/>
          <w:szCs w:val="32"/>
        </w:rPr>
        <w:t>从预算绩效管理过程管控体系、基础支撑体系、考核监督体系、推进预算改革等方面来看，我厅严格按照财政厅预算绩效管理有关要求，按时、按质编制完成部门预算、科学设置绩效目标，一次性通过绩效目标审查，当年待批复项目预控指标全部细化,及时按照财政厅要求进行绩效监控。节能降耗效果较好，严格执行“三公经费”、政府采购预算，资产管理规范，内控制度健全。及时公开预算和决算、依法接受财政监督，部门职责履行结果很好，服务对象较为满意。商务厅2020年部门整体绩效完成较好，除开专项预算管理50分及自评质量指标10分，商务厅自评得分37分</w:t>
      </w:r>
      <w:r>
        <w:rPr>
          <w:rFonts w:hint="eastAsia" w:ascii="仿宋_GB2312" w:hAnsi="仿宋" w:eastAsia="仿宋_GB2312" w:cs="仿宋"/>
          <w:sz w:val="32"/>
          <w:szCs w:val="32"/>
          <w:lang w:eastAsia="zh-CN"/>
        </w:rPr>
        <w:t>，专项预算管理自评</w:t>
      </w:r>
      <w:r>
        <w:rPr>
          <w:rFonts w:hint="eastAsia" w:ascii="仿宋_GB2312" w:hAnsi="仿宋" w:eastAsia="仿宋_GB2312" w:cs="仿宋"/>
          <w:sz w:val="32"/>
          <w:szCs w:val="32"/>
          <w:lang w:val="en-US" w:eastAsia="zh-CN"/>
        </w:rPr>
        <w:t>48分，总得分85分</w:t>
      </w:r>
      <w:r>
        <w:rPr>
          <w:rFonts w:hint="eastAsia" w:ascii="仿宋_GB2312" w:hAnsi="仿宋" w:eastAsia="仿宋_GB2312" w:cs="仿宋"/>
          <w:sz w:val="32"/>
          <w:szCs w:val="32"/>
        </w:rPr>
        <w:t>。</w:t>
      </w:r>
    </w:p>
    <w:p>
      <w:pPr>
        <w:spacing w:line="560" w:lineRule="exact"/>
        <w:ind w:firstLine="642" w:firstLineChars="200"/>
        <w:jc w:val="both"/>
        <w:rPr>
          <w:rFonts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hAnsi="仿宋" w:eastAsia="仿宋_GB2312" w:cs="仿宋"/>
          <w:sz w:val="32"/>
          <w:szCs w:val="32"/>
        </w:rPr>
        <w:t>我厅预算绩效管理基础扎实、资金使用绩效较好，取得一定的成绩，主要得益于厅党组高度重视，把重大资金使用绩效评估纳入厅党组议事决策规则范围，把绩效目标事前评估、事中监控、事后评估纳入资金使用管理的全过程。同时，我厅建立了合理的工作机制，压实目标责任，强化绩效评估结果运用，把资金安排和绩效评估结果相结合，调动各方积极性。但是实际工作中仍存在一定的问题，主要表现在：一是部分项目绩效目标不便于细化和量化，导致绩效目标对支出缺乏刚性约束；二是部分项目临时安排，预算编制准备不充分，对项目需求，预期绩效不明确。三是绩效管理信息化手段落后，难以形成绩效管理大数据、实现精准和有效管控。四是绩效管理人员工作能力不足，对全面实施预算绩效管理认识不充分。</w:t>
      </w:r>
    </w:p>
    <w:p>
      <w:pPr>
        <w:spacing w:line="560" w:lineRule="exact"/>
        <w:ind w:firstLine="642" w:firstLineChars="200"/>
        <w:jc w:val="both"/>
        <w:rPr>
          <w:rFonts w:hint="eastAsia" w:ascii="仿宋_GB2312" w:hAnsi="仿宋" w:eastAsia="仿宋_GB2312" w:cs="仿宋"/>
          <w:sz w:val="32"/>
          <w:szCs w:val="32"/>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仿宋_GB2312" w:hAnsi="仿宋" w:eastAsia="仿宋_GB2312" w:cs="仿宋"/>
          <w:sz w:val="32"/>
          <w:szCs w:val="32"/>
        </w:rPr>
        <w:t>一是成立商务厅预算绩效工作领导小组，厅主要领导任组长、分管财务的厅领导任副组长，其他分管业务的厅领导为成员。建立财务处牵头、相关处室各司其职、各负其责、协作配合的工作机制，着力形成处室联动、上下协同、层层抓落实的预算绩效管理工作格局。二是推进政策和项目自评全覆盖。三是强化绩效目标管理。把绩效目标作为项目实施的前置条件，提高资金使用的合理性和科学性。进一步推进绩效目标的明细化，强化目标编制的完整性和实用性，提高预算绩效目标的编制质量。四是在绩效监控管理方面，按财政要求开展预算执行的动态监控，中期评估、绩效跟踪监控管理等系列工作，对预算执行过程中发现的问题及时查找原因并落实整改，并在次年预算编制和执行时作为经验教训，引以为戒，逐步优化完善。</w:t>
      </w:r>
    </w:p>
    <w:p>
      <w:pPr>
        <w:widowControl/>
        <w:adjustRightInd w:val="0"/>
        <w:snapToGrid w:val="0"/>
        <w:spacing w:line="580" w:lineRule="exact"/>
        <w:ind w:firstLine="640" w:firstLineChars="200"/>
        <w:contextualSpacing/>
        <w:jc w:val="both"/>
        <w:rPr>
          <w:rFonts w:ascii="仿宋_GB2312" w:hAnsi="仿宋_GB2312" w:eastAsia="仿宋_GB2312" w:cs="仿宋_GB2312"/>
          <w:color w:val="auto"/>
          <w:sz w:val="32"/>
          <w:szCs w:val="32"/>
          <w:highlight w:val="none"/>
        </w:rPr>
      </w:pPr>
    </w:p>
    <w:p>
      <w:pPr>
        <w:spacing w:line="580" w:lineRule="exact"/>
        <w:rPr>
          <w:rFonts w:ascii="仿宋_GB2312" w:hAnsi="仿宋_GB2312" w:eastAsia="仿宋_GB2312" w:cs="仿宋_GB2312"/>
          <w:color w:val="auto"/>
          <w:sz w:val="32"/>
          <w:szCs w:val="32"/>
          <w:highlight w:val="none"/>
        </w:rPr>
      </w:pPr>
    </w:p>
    <w:p>
      <w:pPr>
        <w:spacing w:line="580" w:lineRule="exact"/>
        <w:outlineLvl w:val="1"/>
        <w:rPr>
          <w:rFonts w:ascii="仿宋_GB2312" w:hAnsi="仿宋_GB2312" w:eastAsia="仿宋_GB2312" w:cs="仿宋_GB2312"/>
          <w:color w:val="auto"/>
          <w:sz w:val="32"/>
          <w:szCs w:val="32"/>
          <w:highlight w:val="none"/>
        </w:rPr>
      </w:pPr>
      <w:bookmarkStart w:id="122" w:name="_Toc16821"/>
      <w:r>
        <w:rPr>
          <w:rFonts w:hint="eastAsia" w:ascii="黑体" w:hAnsi="黑体" w:eastAsia="黑体" w:cs="黑体"/>
          <w:color w:val="auto"/>
          <w:sz w:val="32"/>
          <w:szCs w:val="32"/>
          <w:highlight w:val="none"/>
        </w:rPr>
        <w:t>附件2</w:t>
      </w:r>
      <w:bookmarkEnd w:id="122"/>
    </w:p>
    <w:p>
      <w:pPr>
        <w:spacing w:line="580" w:lineRule="exact"/>
        <w:ind w:firstLine="640" w:firstLineChars="200"/>
        <w:rPr>
          <w:rFonts w:ascii="仿宋_GB2312" w:hAnsi="仿宋_GB2312" w:eastAsia="仿宋_GB2312" w:cs="仿宋_GB2312"/>
          <w:color w:val="auto"/>
          <w:sz w:val="32"/>
          <w:szCs w:val="32"/>
          <w:highlight w:val="none"/>
        </w:rPr>
      </w:pPr>
    </w:p>
    <w:p>
      <w:pPr>
        <w:spacing w:line="600" w:lineRule="exact"/>
        <w:jc w:val="center"/>
        <w:rPr>
          <w:rFonts w:hint="eastAsia" w:ascii="方正小标宋简体" w:hAnsi="宋体" w:eastAsia="方正小标宋简体" w:cs="Times New Roman"/>
          <w:color w:val="auto"/>
          <w:kern w:val="0"/>
          <w:sz w:val="40"/>
          <w:szCs w:val="44"/>
          <w:highlight w:val="none"/>
          <w:lang w:val="zh-CN"/>
        </w:rPr>
      </w:pPr>
      <w:bookmarkStart w:id="123" w:name="_Toc1712669274_WPSOffice_Level2"/>
      <w:bookmarkStart w:id="124" w:name="_Toc1890724910_WPSOffice_Level2"/>
      <w:r>
        <w:rPr>
          <w:rFonts w:hint="eastAsia" w:ascii="方正小标宋简体" w:hAnsi="宋体" w:eastAsia="方正小标宋简体" w:cs="Times New Roman"/>
          <w:color w:val="auto"/>
          <w:kern w:val="0"/>
          <w:sz w:val="40"/>
          <w:szCs w:val="44"/>
          <w:highlight w:val="none"/>
          <w:lang w:val="zh-CN"/>
        </w:rPr>
        <w:t>202</w:t>
      </w:r>
      <w:r>
        <w:rPr>
          <w:rFonts w:hint="eastAsia" w:ascii="方正小标宋简体" w:hAnsi="宋体" w:eastAsia="方正小标宋简体" w:cs="Times New Roman"/>
          <w:color w:val="auto"/>
          <w:kern w:val="0"/>
          <w:sz w:val="40"/>
          <w:szCs w:val="44"/>
          <w:highlight w:val="none"/>
          <w:lang w:val="en-US" w:eastAsia="zh-CN"/>
        </w:rPr>
        <w:t>0</w:t>
      </w:r>
      <w:r>
        <w:rPr>
          <w:rFonts w:hint="eastAsia" w:ascii="方正小标宋简体" w:hAnsi="宋体" w:eastAsia="方正小标宋简体" w:cs="Times New Roman"/>
          <w:color w:val="auto"/>
          <w:kern w:val="0"/>
          <w:sz w:val="40"/>
          <w:szCs w:val="44"/>
          <w:highlight w:val="none"/>
          <w:lang w:val="zh-CN"/>
        </w:rPr>
        <w:t>年内贸流通服务业发展资金专项预算项目支出绩效自评报告</w:t>
      </w:r>
      <w:bookmarkEnd w:id="123"/>
      <w:bookmarkEnd w:id="124"/>
    </w:p>
    <w:p>
      <w:pPr>
        <w:widowControl/>
        <w:spacing w:line="580" w:lineRule="exact"/>
        <w:ind w:firstLine="2880" w:firstLineChars="900"/>
        <w:contextualSpacing/>
        <w:jc w:val="both"/>
        <w:rPr>
          <w:rFonts w:hint="eastAsia" w:ascii="仿宋_GB2312" w:hAnsi="宋体" w:eastAsia="仿宋_GB2312" w:cs="Times New Roman"/>
          <w:color w:val="auto"/>
          <w:sz w:val="32"/>
          <w:szCs w:val="32"/>
          <w:highlight w:val="none"/>
          <w:shd w:val="clear" w:color="auto" w:fill="FFFFFF"/>
          <w:lang w:val="zh-CN"/>
        </w:rPr>
      </w:pPr>
      <w:r>
        <w:rPr>
          <w:rFonts w:hint="eastAsia" w:ascii="仿宋_GB2312" w:hAnsi="宋体" w:eastAsia="仿宋_GB2312" w:cs="Times New Roman"/>
          <w:color w:val="auto"/>
          <w:sz w:val="32"/>
          <w:szCs w:val="32"/>
          <w:highlight w:val="none"/>
          <w:shd w:val="clear" w:color="auto" w:fill="FFFFFF"/>
          <w:lang w:val="zh-CN"/>
        </w:rPr>
        <w:t>（主管部门自评）</w:t>
      </w:r>
    </w:p>
    <w:p>
      <w:pPr>
        <w:pStyle w:val="2"/>
        <w:rPr>
          <w:rFonts w:hint="eastAsia"/>
          <w:color w:val="auto"/>
          <w:highlight w:val="none"/>
          <w:lang w:val="zh-CN"/>
        </w:rPr>
      </w:pPr>
    </w:p>
    <w:p>
      <w:pPr>
        <w:adjustRightInd w:val="0"/>
        <w:snapToGrid w:val="0"/>
        <w:spacing w:line="600" w:lineRule="exact"/>
        <w:ind w:firstLine="640" w:firstLineChars="200"/>
        <w:rPr>
          <w:rFonts w:ascii="黑体" w:hAnsi="宋体" w:eastAsia="黑体"/>
          <w:color w:val="auto"/>
          <w:sz w:val="32"/>
          <w:szCs w:val="32"/>
          <w:highlight w:val="none"/>
          <w:lang w:val="zh-CN"/>
        </w:rPr>
      </w:pPr>
      <w:bookmarkStart w:id="125" w:name="_Toc392746311_WPSOffice_Level2"/>
      <w:bookmarkStart w:id="126" w:name="_Toc627014028_WPSOffice_Level2"/>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125"/>
      <w:bookmarkEnd w:id="126"/>
    </w:p>
    <w:p>
      <w:pPr>
        <w:adjustRightInd w:val="0"/>
        <w:snapToGrid w:val="0"/>
        <w:spacing w:line="600" w:lineRule="exact"/>
        <w:ind w:firstLine="642" w:firstLineChars="20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1.四川省商务厅管理职能</w:t>
      </w:r>
      <w:r>
        <w:rPr>
          <w:rFonts w:hint="eastAsia" w:ascii="仿宋_GB2312" w:hAnsi="宋体" w:eastAsia="仿宋_GB2312" w:cs="Times New Roman"/>
          <w:color w:val="auto"/>
          <w:sz w:val="32"/>
          <w:szCs w:val="32"/>
          <w:highlight w:val="none"/>
          <w:lang w:val="en-US" w:eastAsia="zh-CN"/>
        </w:rPr>
        <w:t>。</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中共四川省委四川省人民政府关于印发〈四川省人民政府机构改革方案〉的通知》（川委发〔2018〕26号），四川省商务厅（简称商务厅）作为省政府工作部门，主要职能包括：围绕省委、省政府决策部署负责编制三年滚动支持项目规划和年度重点支持计划;商财政厅提出专项资金安排年度分配方案并按规定程序报批;建立专项资金绩效指标和标准体系;建立项目储备库、评审专家库，对专家、中介机构和项目单位实行负面清单管理;负责组织项目的申报和审查，提供专项资金分配所需的基础材料和数据;提出专项资金项目年度绩效目标报财政厅审核;组织开展专项资金绩效评价;按规定报告资金分配和使用绩效。</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国务院办公厅关于印发完善促进消费体制机制实施方案（2018-2020年）》（国办发〔2018〕93号）、《四川省“十三五”服务业发展规划》（川府发〔2017〕23号）、《四川省促进家政服务员发展行动方案（2017-202</w:t>
      </w:r>
      <w:bookmarkStart w:id="251" w:name="_GoBack"/>
      <w:bookmarkEnd w:id="251"/>
      <w:r>
        <w:rPr>
          <w:rFonts w:hint="default" w:ascii="仿宋_GB2312" w:hAnsi="宋体" w:eastAsia="仿宋_GB2312" w:cs="Times New Roman"/>
          <w:color w:val="auto"/>
          <w:sz w:val="32"/>
          <w:szCs w:val="32"/>
          <w:highlight w:val="none"/>
          <w:lang w:val="en-US" w:eastAsia="zh-CN"/>
        </w:rPr>
        <w:t>0年）》（川办函〔2017〕107号）；以及省委十一届三次全会通过的《中共四川省委关于全面推动高质量发展的决定》等文件制度，省商务厅负责编制三年滚动支持项目规划和年度重点支持计划，提出专项资金安排年度分配方案并按规定报批；负责组织项目的申报和审查；组织开展专项资金绩效评价报告；按规定报告资金分配和使用绩效等项目管理工作。</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2.项目立项、资金申报的依据。</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为贯彻落实省委十一届三次、四次全会精神，推进“一干多支、五区协同”“四向拓展、全域开放”战略部署，促进内贸服务业发展，加快贸易强省建设，应对疫情缓解中小企业生产经营困难。省商务厅会同省财政厅，按照“集中财力办大事要事”的基本思路和“规划引领、突出重点、体现差异、强化绩效”的原则，以《关于2020年省级商务发展资金预算安排建议的请示》（川商内字〔2020〕43号），安排2020年内贸流通服务业发展资金63030万元，分别支持推动服务业高质量发展、扎实推进商务扶贫、支持开展惠民购车节暨汽车下乡活动、安排其他资金等四个方向。</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3.及时修订和完善了资金管理办法。</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为进一步加强和规范四川省省级内贸发展专项资金管理，推动我省内贸事业加快发展，提高财政资金使用绩效，省商务厅依据《中华人民共和国预算法》和《中共中央国务院关于全面实施预算绩效管理的意见》及时修订并出台了《省级内贸流通服务业发展专项资金管理办法》（川财建〔2019〕357号）文件，进一步明确了资金使用范围和职能职责，按照“集中财力办大事要事”基本思路进行分配管理，强化资金绩效管理和监督。</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4.资金分配的原则及考虑因素。</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川财建〔2019〕357号”，专项资金按照“集中财力办大事要事”的基本思路进行分配管理，充分体现体现“规划引领、突出重点、体现差异、强化绩效”的安排原则，主要采用项目法、因素法和特定法进行分配，项目分配资金时主要依据当年预算规模、支持方向及工作基础等因素，设定权重进行测算及安排资金。采取的因素和权重分别为:财力系数（权重10%)，工作基础（权重15% )，税收系数（权重20%)，服务业增加值(权重20%),社会消费品零售总额增速(权重20% )，绩效考核结果（权重15% )。</w:t>
      </w:r>
    </w:p>
    <w:p>
      <w:pPr>
        <w:adjustRightInd w:val="0"/>
        <w:snapToGrid w:val="0"/>
        <w:spacing w:line="600" w:lineRule="exact"/>
        <w:ind w:firstLine="642" w:firstLineChars="20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1.项目主要内容。</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根据《四川商务厅四川省财政厅关于2020年省级商务发展资金预算安排建议的请示》（川商内字〔2020〕43号）文件，为贯彻落实“四向拓展、全域开放”战略部署，安排2020年内贸流通服务业发展资金63030万元。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（1）推动服务业高质量发展展安排资金53900万元。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①培育消费中心城市安排资金30000万元。支持成都建</w:t>
      </w:r>
    </w:p>
    <w:p>
      <w:pPr>
        <w:adjustRightInd w:val="0"/>
        <w:snapToGrid w:val="0"/>
        <w:spacing w:line="600" w:lineRule="exact"/>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设国际消费中心城市，推动德阳、绵阳等9个区域中心城市和成渝地区双城经济圈重要节点城市建设区域性消费中心城市。实施步行街改造提升三年行动计划，支持打造一批省级步行街。省级财政按规定连续3年对每个消费中心城市予以每年最高不超过3000万元的激励。</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②推动服务业集聚集群发展安排资金10000万元。实施现代服务业集聚发展工程，打造现代服务业高质量发展引领示范区，促进现代服务业集聚集群发展。2020年培育10个省级服务业集聚区创新发展示范区，对成功创建的地方政府，省级财政按规定一次性给予1000万元激励。</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③推进服务业强县建设安排资金10000万元。支持有条件的县(区)推动商文旅等产业融合发展，以及支持有条件的县(市、区）推动品质川货电商直播基地等新兴产业、新业态建设。省级财政按规定连续3年每年支持10个服务业强县，每个县不超过1000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④培育壮大市场主体安排资金3900万元。持续推进服务业“三百工程”建设，对纳入省级重点项目的，按规定享受相关优惠政策和省级招商引资重大项目激励奖补政策。对首次进入“中国服务业企业500强”的省内注册企业，省级财政按规定在相关专项资金中给予最高不超过300万元的一次性激励。支持“4+6重点产业发展、重大项目建设、市场主体和品牌培育。</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（2）扎实推进商务扶贫安排资金1700万元。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①按照川脱贫发〔2020]8号文件要求,继续支持凉山州2020年计划脱贫的7个深度贫困县开展商贸流通脱贫奔康示范县建设安排资金1400万元，每县200万元。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②按计划继续支持深度贫困县人才振兴工程，开展305名学生电子商务专业定向培养学历教育安排资金300万元。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（3）支持开展惠民购车节暨汽车下乡活动安排资金5000万元。</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（4）安排其他资金2430万元。主要用于服务业大会会议经费、服务业统计监测体系建设及设备购置。以财政评审结果据实安排资金。</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2.项目绩效目标申报及审核情况。</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按照《四川省财政厅四川省商务厅关于印发《省级内贸流通服务业发展专项资金管理办法的通知》（川财建〔2019〕357号），专项资金具体绩效目标由各地区商务局负责制定，随立项相关资料报商务厅审批。省商务厅对各地申报项目方案，先行组织材料初审，对初审通过的项目方案提交专家评审，所有经专家评审符合条件的项目进行结果公示，结合专家评分及评审公示结果和年度资金规模会同财政厅提出资金分配建议方案，按规定程序报批后，申请拨付资金。</w:t>
      </w:r>
    </w:p>
    <w:p>
      <w:pPr>
        <w:adjustRightInd w:val="0"/>
        <w:snapToGrid w:val="0"/>
        <w:spacing w:line="600" w:lineRule="exact"/>
        <w:ind w:firstLine="642" w:firstLineChars="20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财政厅关于开展2021年部门、政策和项目支持绩效评价工作的通知》（川财绩〔2021〕6号）的相关要求，我厅组建2020年内贸发展资金专项绩效自评工作小组，按照资料收集汇总、数据提取分析、自评报告撰写三个阶段，科学运用比较法、数据分析法、因素分析法开展部门绩效自评工作。具体步骤如下：</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1.4月6日至4月9日，各地资金执行部门根据专项资金使用情况撰写专项资金执行报告并提交至厅财务处；</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2.4月12日至4月16日自评工作小组核查各地自评报告，提取有效数据，发现可能存在的问题；对专项资金从决策、管理、绩效等三个方面，内部控制和外部影响两个角度进行逻辑分析，建立符合项目实际情况的绩效评价指标体系；</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3.4月19至4月25日对资金使用效益评分，分析、检验项目资金的使用是否实现绩效目标，经过定量和定性分析形成评价结论初稿；</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4.4月26日至4月29日经过集体讨论修改后，形成最终绩效自评报告。</w:t>
      </w:r>
    </w:p>
    <w:p>
      <w:pPr>
        <w:adjustRightInd w:val="0"/>
        <w:snapToGrid w:val="0"/>
        <w:spacing w:line="600" w:lineRule="exact"/>
        <w:ind w:firstLine="640" w:firstLineChars="200"/>
        <w:rPr>
          <w:rFonts w:ascii="黑体" w:hAnsi="宋体" w:eastAsia="黑体"/>
          <w:color w:val="auto"/>
          <w:sz w:val="32"/>
          <w:szCs w:val="32"/>
          <w:highlight w:val="none"/>
        </w:rPr>
      </w:pPr>
      <w:bookmarkStart w:id="127" w:name="_Toc736434781_WPSOffice_Level2"/>
      <w:bookmarkStart w:id="128" w:name="_Toc1659923209_WPSOffice_Level2"/>
      <w:r>
        <w:rPr>
          <w:rFonts w:hint="eastAsia" w:ascii="黑体" w:hAnsi="宋体" w:eastAsia="黑体"/>
          <w:color w:val="auto"/>
          <w:sz w:val="32"/>
          <w:szCs w:val="32"/>
          <w:highlight w:val="none"/>
        </w:rPr>
        <w:t>二、项目资金申报及使用情况</w:t>
      </w:r>
      <w:bookmarkEnd w:id="127"/>
      <w:bookmarkEnd w:id="128"/>
    </w:p>
    <w:p>
      <w:pPr>
        <w:adjustRightInd w:val="0"/>
        <w:snapToGrid w:val="0"/>
        <w:spacing w:line="600" w:lineRule="exact"/>
        <w:ind w:firstLine="642" w:firstLineChars="20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商务厅为了2020年内贸流通服务业发展促进资金申报，四川省商务厅 四川省财政厅先后发布了《四川省消费中心城市培育方案（2020—2022年）》（川商财〔2020〕83号）、《四川省现代服务业集聚区培育方案( 2020—2022年)》、《四川省服务业强县（市、区)培育方案(2020-2022年)》和《四川省服务业“三百工程”培育方案( 2020-2022年)》（川商财〔2020〕86号）等文件。</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根据《四川商务厅四川省财政厅关于2020年省级商务发展资金预算安排建议的请示》（川商内字〔2020〕43号），我厅共申请安排专项资金63030万元，经云泽副省长同意后安排实施，项目预算数无调整，四川省财政厅分批次下达2020年内贸流通服务业促进发展资金。</w:t>
      </w:r>
    </w:p>
    <w:p>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2020年内贸流通服务业发展促进资金计划、到位及使用情况如下：</w:t>
      </w:r>
    </w:p>
    <w:p>
      <w:pPr>
        <w:adjustRightInd w:val="0"/>
        <w:snapToGrid w:val="0"/>
        <w:spacing w:line="600" w:lineRule="exact"/>
        <w:ind w:firstLine="72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w:t>
      </w:r>
      <w:r>
        <w:rPr>
          <w:rFonts w:hint="default" w:ascii="仿宋_GB2312" w:hAnsi="宋体" w:eastAsia="仿宋_GB2312" w:cs="Times New Roman"/>
          <w:color w:val="auto"/>
          <w:sz w:val="32"/>
          <w:szCs w:val="32"/>
          <w:highlight w:val="none"/>
          <w:lang w:val="en-US" w:eastAsia="zh-CN"/>
        </w:rPr>
        <w:t>促进内贸流通服务业发展</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63030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48455.414</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76.88%</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14574.586</w:t>
      </w:r>
      <w:r>
        <w:rPr>
          <w:rFonts w:hint="eastAsia" w:ascii="仿宋_GB2312" w:hAnsi="宋体" w:eastAsia="仿宋_GB2312" w:cs="Times New Roman"/>
          <w:color w:val="auto"/>
          <w:sz w:val="32"/>
          <w:szCs w:val="32"/>
          <w:highlight w:val="none"/>
          <w:lang w:val="en-US" w:eastAsia="zh-CN"/>
        </w:rPr>
        <w:t>万元。</w:t>
      </w:r>
    </w:p>
    <w:p>
      <w:pPr>
        <w:adjustRightInd w:val="0"/>
        <w:snapToGrid w:val="0"/>
        <w:spacing w:line="600" w:lineRule="exact"/>
        <w:ind w:firstLine="72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2</w:t>
      </w:r>
      <w:r>
        <w:rPr>
          <w:rFonts w:hint="default" w:ascii="仿宋_GB2312" w:hAnsi="宋体" w:eastAsia="仿宋_GB2312" w:cs="Times New Roman"/>
          <w:color w:val="auto"/>
          <w:sz w:val="32"/>
          <w:szCs w:val="32"/>
          <w:highlight w:val="none"/>
          <w:lang w:val="en-US" w:eastAsia="zh-CN"/>
        </w:rPr>
        <w:t>.推动服务业高质量发展</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53900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44500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82.56%</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9400</w:t>
      </w:r>
      <w:r>
        <w:rPr>
          <w:rFonts w:hint="eastAsia" w:ascii="仿宋_GB2312" w:hAnsi="宋体" w:eastAsia="仿宋_GB2312" w:cs="Times New Roman"/>
          <w:color w:val="auto"/>
          <w:sz w:val="32"/>
          <w:szCs w:val="32"/>
          <w:highlight w:val="none"/>
          <w:lang w:val="en-US" w:eastAsia="zh-CN"/>
        </w:rPr>
        <w:t>万元。</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w:t>
      </w:r>
      <w:r>
        <w:rPr>
          <w:rFonts w:hint="default" w:ascii="仿宋_GB2312" w:hAnsi="宋体" w:eastAsia="仿宋_GB2312" w:cs="Times New Roman"/>
          <w:color w:val="auto"/>
          <w:sz w:val="32"/>
          <w:szCs w:val="32"/>
          <w:highlight w:val="none"/>
          <w:lang w:val="en-US" w:eastAsia="zh-CN"/>
        </w:rPr>
        <w:t>培育消费中心城市</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30000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24500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ab/>
      </w:r>
      <w:r>
        <w:rPr>
          <w:rFonts w:hint="default" w:ascii="仿宋_GB2312" w:hAnsi="宋体" w:eastAsia="仿宋_GB2312" w:cs="Times New Roman"/>
          <w:color w:val="auto"/>
          <w:sz w:val="32"/>
          <w:szCs w:val="32"/>
          <w:highlight w:val="none"/>
          <w:lang w:val="en-US" w:eastAsia="zh-CN"/>
        </w:rPr>
        <w:t>81.67%</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5500</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（2）</w:t>
      </w:r>
      <w:r>
        <w:rPr>
          <w:rFonts w:hint="default" w:ascii="仿宋_GB2312" w:hAnsi="宋体" w:eastAsia="仿宋_GB2312" w:cs="Times New Roman"/>
          <w:color w:val="auto"/>
          <w:sz w:val="32"/>
          <w:szCs w:val="32"/>
          <w:highlight w:val="none"/>
          <w:lang w:val="en-US" w:eastAsia="zh-CN"/>
        </w:rPr>
        <w:t>推动服务业集聚集群发展</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10000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10000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（3）</w:t>
      </w:r>
      <w:r>
        <w:rPr>
          <w:rFonts w:hint="default" w:ascii="仿宋_GB2312" w:hAnsi="宋体" w:eastAsia="仿宋_GB2312" w:cs="Times New Roman"/>
          <w:color w:val="auto"/>
          <w:sz w:val="32"/>
          <w:szCs w:val="32"/>
          <w:highlight w:val="none"/>
          <w:lang w:val="en-US" w:eastAsia="zh-CN"/>
        </w:rPr>
        <w:t>推进服务业强县建设</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10000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10000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ab/>
      </w:r>
      <w:r>
        <w:rPr>
          <w:rFonts w:hint="default"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ab/>
      </w:r>
      <w:r>
        <w:rPr>
          <w:rFonts w:hint="eastAsia" w:ascii="仿宋_GB2312" w:hAnsi="宋体" w:eastAsia="仿宋_GB2312" w:cs="Times New Roman"/>
          <w:color w:val="auto"/>
          <w:sz w:val="32"/>
          <w:szCs w:val="32"/>
          <w:highlight w:val="none"/>
          <w:lang w:val="en-US" w:eastAsia="zh-CN"/>
        </w:rPr>
        <w:t>0万元。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（4）</w:t>
      </w:r>
      <w:r>
        <w:rPr>
          <w:rFonts w:hint="default" w:ascii="仿宋_GB2312" w:hAnsi="宋体" w:eastAsia="仿宋_GB2312" w:cs="Times New Roman"/>
          <w:color w:val="auto"/>
          <w:sz w:val="32"/>
          <w:szCs w:val="32"/>
          <w:highlight w:val="none"/>
          <w:lang w:val="en-US" w:eastAsia="zh-CN"/>
        </w:rPr>
        <w:t>培育壮大市场主体</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3900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3900</w:t>
      </w:r>
      <w:r>
        <w:rPr>
          <w:rFonts w:hint="eastAsia" w:ascii="仿宋_GB2312" w:hAnsi="宋体" w:eastAsia="仿宋_GB2312" w:cs="Times New Roman"/>
          <w:color w:val="auto"/>
          <w:sz w:val="32"/>
          <w:szCs w:val="32"/>
          <w:highlight w:val="none"/>
          <w:lang w:val="en-US" w:eastAsia="zh-CN"/>
        </w:rPr>
        <w:t>万元。</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3</w:t>
      </w:r>
      <w:r>
        <w:rPr>
          <w:rFonts w:hint="default" w:ascii="仿宋_GB2312" w:hAnsi="宋体" w:eastAsia="仿宋_GB2312" w:cs="Times New Roman"/>
          <w:color w:val="auto"/>
          <w:sz w:val="32"/>
          <w:szCs w:val="32"/>
          <w:highlight w:val="none"/>
          <w:lang w:val="en-US" w:eastAsia="zh-CN"/>
        </w:rPr>
        <w:t>.扎实推进商务扶贫</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1700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1619.544</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95.27%</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80.46</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640" w:firstLineChars="200"/>
        <w:jc w:val="both"/>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4</w:t>
      </w:r>
      <w:r>
        <w:rPr>
          <w:rFonts w:hint="default" w:ascii="仿宋_GB2312" w:hAnsi="宋体" w:eastAsia="仿宋_GB2312" w:cs="Times New Roman"/>
          <w:color w:val="auto"/>
          <w:sz w:val="32"/>
          <w:szCs w:val="32"/>
          <w:highlight w:val="none"/>
          <w:lang w:val="en-US" w:eastAsia="zh-CN"/>
        </w:rPr>
        <w:t>.支持开展惠民购车节暨汽车下乡活动</w:t>
      </w:r>
      <w:r>
        <w:rPr>
          <w:rFonts w:hint="eastAsia" w:ascii="仿宋_GB2312" w:hAnsi="宋体" w:eastAsia="仿宋_GB2312" w:cs="Times New Roman"/>
          <w:color w:val="auto"/>
          <w:sz w:val="32"/>
          <w:szCs w:val="32"/>
          <w:highlight w:val="none"/>
          <w:lang w:val="en-US" w:eastAsia="zh-CN"/>
        </w:rPr>
        <w:t>项目。预算安排</w:t>
      </w:r>
      <w:r>
        <w:rPr>
          <w:rFonts w:hint="default" w:ascii="仿宋_GB2312" w:hAnsi="宋体" w:eastAsia="仿宋_GB2312" w:cs="Times New Roman"/>
          <w:color w:val="auto"/>
          <w:sz w:val="32"/>
          <w:szCs w:val="32"/>
          <w:highlight w:val="none"/>
          <w:lang w:val="en-US" w:eastAsia="zh-CN"/>
        </w:rPr>
        <w:t>5000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0%</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5000</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640" w:firstLineChars="200"/>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5</w:t>
      </w:r>
      <w:r>
        <w:rPr>
          <w:rFonts w:hint="default" w:ascii="仿宋_GB2312" w:hAnsi="宋体" w:eastAsia="仿宋_GB2312" w:cs="Times New Roman"/>
          <w:color w:val="auto"/>
          <w:sz w:val="32"/>
          <w:szCs w:val="32"/>
          <w:highlight w:val="none"/>
          <w:lang w:val="en-US" w:eastAsia="zh-CN"/>
        </w:rPr>
        <w:t>.安排其他资金</w:t>
      </w:r>
      <w:r>
        <w:rPr>
          <w:rFonts w:hint="eastAsia" w:ascii="仿宋_GB2312" w:hAnsi="宋体" w:eastAsia="仿宋_GB2312" w:cs="Times New Roman"/>
          <w:color w:val="auto"/>
          <w:sz w:val="32"/>
          <w:szCs w:val="32"/>
          <w:highlight w:val="none"/>
          <w:lang w:val="en-US" w:eastAsia="zh-CN"/>
        </w:rPr>
        <w:t>项目。</w:t>
      </w:r>
      <w:r>
        <w:rPr>
          <w:rFonts w:hint="default" w:ascii="仿宋_GB2312" w:hAnsi="宋体" w:eastAsia="仿宋_GB2312" w:cs="Times New Roman"/>
          <w:color w:val="auto"/>
          <w:sz w:val="32"/>
          <w:szCs w:val="32"/>
          <w:highlight w:val="none"/>
          <w:lang w:val="en-US" w:eastAsia="zh-CN"/>
        </w:rPr>
        <w:t>主要用于服务业大会会议经费、服务业统计监测体系建设及设备购置。以财政评审结果据实</w:t>
      </w:r>
      <w:r>
        <w:rPr>
          <w:rFonts w:hint="eastAsia" w:ascii="仿宋_GB2312" w:hAnsi="宋体" w:eastAsia="仿宋_GB2312" w:cs="Times New Roman"/>
          <w:color w:val="auto"/>
          <w:sz w:val="32"/>
          <w:szCs w:val="32"/>
          <w:highlight w:val="none"/>
          <w:lang w:val="en-US" w:eastAsia="zh-CN"/>
        </w:rPr>
        <w:t>支付。预算安排</w:t>
      </w:r>
      <w:r>
        <w:rPr>
          <w:rFonts w:hint="default" w:ascii="仿宋_GB2312" w:hAnsi="宋体" w:eastAsia="仿宋_GB2312" w:cs="Times New Roman"/>
          <w:color w:val="auto"/>
          <w:sz w:val="32"/>
          <w:szCs w:val="32"/>
          <w:highlight w:val="none"/>
          <w:lang w:val="en-US" w:eastAsia="zh-CN"/>
        </w:rPr>
        <w:t>2430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2335.87</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96.13%</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94.13</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72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（1）服务业大会会议经费</w:t>
      </w:r>
      <w:r>
        <w:rPr>
          <w:rFonts w:hint="eastAsia" w:ascii="仿宋_GB2312" w:hAnsi="宋体" w:eastAsia="仿宋_GB2312" w:cs="Times New Roman"/>
          <w:color w:val="auto"/>
          <w:sz w:val="32"/>
          <w:szCs w:val="32"/>
          <w:highlight w:val="none"/>
          <w:lang w:val="en-US" w:eastAsia="zh-CN"/>
        </w:rPr>
        <w:t>。预算安排</w:t>
      </w:r>
      <w:r>
        <w:rPr>
          <w:rFonts w:hint="default" w:ascii="仿宋_GB2312" w:hAnsi="宋体" w:eastAsia="仿宋_GB2312" w:cs="Times New Roman"/>
          <w:color w:val="auto"/>
          <w:sz w:val="32"/>
          <w:szCs w:val="32"/>
          <w:highlight w:val="none"/>
          <w:lang w:val="en-US" w:eastAsia="zh-CN"/>
        </w:rPr>
        <w:t>1730</w:t>
      </w:r>
      <w:r>
        <w:rPr>
          <w:rFonts w:hint="eastAsia" w:ascii="仿宋_GB2312" w:hAnsi="宋体" w:eastAsia="仿宋_GB2312" w:cs="Times New Roman"/>
          <w:color w:val="auto"/>
          <w:sz w:val="32"/>
          <w:szCs w:val="32"/>
          <w:highlight w:val="none"/>
          <w:lang w:val="en-US" w:eastAsia="zh-CN"/>
        </w:rPr>
        <w:t>万元，已下达资金</w:t>
      </w:r>
      <w:r>
        <w:rPr>
          <w:rFonts w:hint="default" w:ascii="仿宋_GB2312" w:hAnsi="宋体" w:eastAsia="仿宋_GB2312" w:cs="Times New Roman"/>
          <w:color w:val="auto"/>
          <w:sz w:val="32"/>
          <w:szCs w:val="32"/>
          <w:highlight w:val="none"/>
          <w:lang w:val="en-US" w:eastAsia="zh-CN"/>
        </w:rPr>
        <w:t>1122.41</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64.88%</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607.59</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r>
        <w:rPr>
          <w:rFonts w:hint="eastAsia" w:ascii="仿宋_GB2312" w:hAnsi="宋体" w:eastAsia="仿宋_GB2312" w:cs="Times New Roman"/>
          <w:color w:val="auto"/>
          <w:sz w:val="32"/>
          <w:szCs w:val="32"/>
          <w:highlight w:val="none"/>
          <w:lang w:val="en-US" w:eastAsia="zh-CN"/>
        </w:rPr>
        <w:t>财政厅将结余资金安排</w:t>
      </w:r>
      <w:r>
        <w:rPr>
          <w:rFonts w:hint="default" w:ascii="仿宋_GB2312" w:hAnsi="宋体" w:eastAsia="仿宋_GB2312" w:cs="Times New Roman"/>
          <w:color w:val="auto"/>
          <w:sz w:val="32"/>
          <w:szCs w:val="32"/>
          <w:highlight w:val="none"/>
          <w:lang w:val="en-US" w:eastAsia="zh-CN"/>
        </w:rPr>
        <w:t>2020“味美四川”川派餐饮汇活动周预算570.77</w:t>
      </w:r>
      <w:r>
        <w:rPr>
          <w:rFonts w:hint="eastAsia" w:ascii="仿宋_GB2312" w:hAnsi="宋体" w:eastAsia="仿宋_GB2312" w:cs="Times New Roman"/>
          <w:color w:val="auto"/>
          <w:sz w:val="32"/>
          <w:szCs w:val="32"/>
          <w:highlight w:val="none"/>
          <w:lang w:val="en-US" w:eastAsia="zh-CN"/>
        </w:rPr>
        <w:t>万元，实际结余36.82万元。</w:t>
      </w:r>
      <w:r>
        <w:rPr>
          <w:rFonts w:hint="default" w:ascii="仿宋_GB2312" w:hAnsi="宋体" w:eastAsia="仿宋_GB2312" w:cs="Times New Roman"/>
          <w:color w:val="auto"/>
          <w:sz w:val="32"/>
          <w:szCs w:val="32"/>
          <w:highlight w:val="none"/>
          <w:lang w:val="en-US" w:eastAsia="zh-CN"/>
        </w:rPr>
        <w:tab/>
      </w:r>
      <w:r>
        <w:rPr>
          <w:rFonts w:hint="default" w:ascii="仿宋_GB2312" w:hAnsi="宋体" w:eastAsia="仿宋_GB2312" w:cs="Times New Roman"/>
          <w:color w:val="auto"/>
          <w:sz w:val="32"/>
          <w:szCs w:val="32"/>
          <w:highlight w:val="none"/>
          <w:lang w:val="en-US" w:eastAsia="zh-CN"/>
        </w:rPr>
        <w:t xml:space="preserve"> </w:t>
      </w:r>
      <w:r>
        <w:rPr>
          <w:rFonts w:hint="default" w:ascii="仿宋_GB2312" w:hAnsi="宋体" w:eastAsia="仿宋_GB2312" w:cs="Times New Roman"/>
          <w:color w:val="auto"/>
          <w:sz w:val="32"/>
          <w:szCs w:val="32"/>
          <w:highlight w:val="none"/>
          <w:lang w:val="en-US" w:eastAsia="zh-CN"/>
        </w:rPr>
        <w:tab/>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72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（2）服务业统计监测体系建设及设备购置</w:t>
      </w:r>
      <w:r>
        <w:rPr>
          <w:rFonts w:hint="default" w:ascii="仿宋_GB2312" w:hAnsi="宋体" w:eastAsia="仿宋_GB2312" w:cs="Times New Roman"/>
          <w:color w:val="auto"/>
          <w:sz w:val="32"/>
          <w:szCs w:val="32"/>
          <w:highlight w:val="none"/>
          <w:lang w:val="en-US" w:eastAsia="zh-CN"/>
        </w:rPr>
        <w:tab/>
      </w:r>
      <w:r>
        <w:rPr>
          <w:rFonts w:hint="eastAsia" w:ascii="仿宋_GB2312" w:hAnsi="宋体" w:eastAsia="仿宋_GB2312" w:cs="Times New Roman"/>
          <w:color w:val="auto"/>
          <w:sz w:val="32"/>
          <w:szCs w:val="32"/>
          <w:highlight w:val="none"/>
          <w:lang w:val="en-US" w:eastAsia="zh-CN"/>
        </w:rPr>
        <w:t>经费。预算安排</w:t>
      </w:r>
      <w:r>
        <w:rPr>
          <w:rFonts w:hint="default" w:ascii="仿宋_GB2312" w:hAnsi="宋体" w:eastAsia="仿宋_GB2312" w:cs="Times New Roman"/>
          <w:color w:val="auto"/>
          <w:sz w:val="32"/>
          <w:szCs w:val="32"/>
          <w:highlight w:val="none"/>
          <w:lang w:val="en-US" w:eastAsia="zh-CN"/>
        </w:rPr>
        <w:t>700</w:t>
      </w:r>
      <w:r>
        <w:rPr>
          <w:rFonts w:hint="eastAsia" w:ascii="仿宋_GB2312" w:hAnsi="宋体" w:eastAsia="仿宋_GB2312" w:cs="Times New Roman"/>
          <w:color w:val="auto"/>
          <w:sz w:val="32"/>
          <w:szCs w:val="32"/>
          <w:highlight w:val="none"/>
          <w:lang w:val="en-US" w:eastAsia="zh-CN"/>
        </w:rPr>
        <w:t>万元，已下达</w:t>
      </w:r>
      <w:r>
        <w:rPr>
          <w:rFonts w:hint="default" w:ascii="仿宋_GB2312" w:hAnsi="宋体" w:eastAsia="仿宋_GB2312" w:cs="Times New Roman"/>
          <w:color w:val="auto"/>
          <w:sz w:val="32"/>
          <w:szCs w:val="32"/>
          <w:highlight w:val="none"/>
          <w:lang w:val="en-US" w:eastAsia="zh-CN"/>
        </w:rPr>
        <w:t>642.69</w:t>
      </w:r>
      <w:r>
        <w:rPr>
          <w:rFonts w:hint="eastAsia" w:ascii="仿宋_GB2312" w:hAnsi="宋体" w:eastAsia="仿宋_GB2312" w:cs="Times New Roman"/>
          <w:color w:val="auto"/>
          <w:sz w:val="32"/>
          <w:szCs w:val="32"/>
          <w:highlight w:val="none"/>
          <w:lang w:val="en-US" w:eastAsia="zh-CN"/>
        </w:rPr>
        <w:t>万元，预算执行进度</w:t>
      </w:r>
      <w:r>
        <w:rPr>
          <w:rFonts w:hint="default" w:ascii="仿宋_GB2312" w:hAnsi="宋体" w:eastAsia="仿宋_GB2312" w:cs="Times New Roman"/>
          <w:color w:val="auto"/>
          <w:sz w:val="32"/>
          <w:szCs w:val="32"/>
          <w:highlight w:val="none"/>
          <w:lang w:val="en-US" w:eastAsia="zh-CN"/>
        </w:rPr>
        <w:t>91.81%</w:t>
      </w:r>
      <w:r>
        <w:rPr>
          <w:rFonts w:hint="eastAsia" w:ascii="仿宋_GB2312" w:hAnsi="宋体" w:eastAsia="仿宋_GB2312" w:cs="Times New Roman"/>
          <w:color w:val="auto"/>
          <w:sz w:val="32"/>
          <w:szCs w:val="32"/>
          <w:highlight w:val="none"/>
          <w:lang w:val="en-US" w:eastAsia="zh-CN"/>
        </w:rPr>
        <w:t>，结余</w:t>
      </w:r>
      <w:r>
        <w:rPr>
          <w:rFonts w:hint="default" w:ascii="仿宋_GB2312" w:hAnsi="宋体" w:eastAsia="仿宋_GB2312" w:cs="Times New Roman"/>
          <w:color w:val="auto"/>
          <w:sz w:val="32"/>
          <w:szCs w:val="32"/>
          <w:highlight w:val="none"/>
          <w:lang w:val="en-US" w:eastAsia="zh-CN"/>
        </w:rPr>
        <w:t>57.31</w:t>
      </w:r>
      <w:r>
        <w:rPr>
          <w:rFonts w:hint="eastAsia" w:ascii="仿宋_GB2312" w:hAnsi="宋体" w:eastAsia="仿宋_GB2312" w:cs="Times New Roman"/>
          <w:color w:val="auto"/>
          <w:sz w:val="32"/>
          <w:szCs w:val="32"/>
          <w:highlight w:val="none"/>
          <w:lang w:val="en-US" w:eastAsia="zh-CN"/>
        </w:rPr>
        <w:t>万元。</w:t>
      </w:r>
      <w:r>
        <w:rPr>
          <w:rFonts w:hint="default" w:ascii="仿宋_GB2312" w:hAnsi="宋体" w:eastAsia="仿宋_GB2312" w:cs="Times New Roman"/>
          <w:color w:val="auto"/>
          <w:sz w:val="32"/>
          <w:szCs w:val="32"/>
          <w:highlight w:val="none"/>
          <w:lang w:val="en-US" w:eastAsia="zh-CN"/>
        </w:rPr>
        <w:t xml:space="preserve"> </w:t>
      </w:r>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pPr>
        <w:adjustRightInd w:val="0"/>
        <w:snapToGrid w:val="0"/>
        <w:spacing w:line="600" w:lineRule="exact"/>
        <w:ind w:firstLine="720"/>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我厅在内贸发展专项资金使用上严格按照《省级内贸流通服务业发展专项资金管理办法》（川财建〔2019〕357号）的相关规定严格执行，各市县商务局根据375号文件内容全部制定了内贸发展专项资金的使用办法，并通过了我厅审批、备案。</w:t>
      </w:r>
    </w:p>
    <w:p>
      <w:pPr>
        <w:adjustRightInd w:val="0"/>
        <w:snapToGrid w:val="0"/>
        <w:spacing w:line="600" w:lineRule="exact"/>
        <w:ind w:firstLine="720"/>
        <w:rPr>
          <w:rFonts w:ascii="黑体" w:hAnsi="宋体" w:eastAsia="黑体"/>
          <w:color w:val="auto"/>
          <w:sz w:val="32"/>
          <w:szCs w:val="32"/>
          <w:highlight w:val="none"/>
        </w:rPr>
      </w:pPr>
      <w:bookmarkStart w:id="129" w:name="_Toc1006147836_WPSOffice_Level2"/>
      <w:bookmarkStart w:id="130" w:name="_Toc2028600939_WPSOffice_Level2"/>
      <w:r>
        <w:rPr>
          <w:rFonts w:hint="eastAsia" w:ascii="黑体" w:hAnsi="宋体" w:eastAsia="黑体"/>
          <w:color w:val="auto"/>
          <w:sz w:val="32"/>
          <w:szCs w:val="32"/>
          <w:highlight w:val="none"/>
        </w:rPr>
        <w:t>三、项目实施及管理情况</w:t>
      </w:r>
      <w:bookmarkEnd w:id="129"/>
      <w:bookmarkEnd w:id="130"/>
    </w:p>
    <w:p>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pPr>
        <w:adjustRightInd w:val="0"/>
        <w:snapToGrid w:val="0"/>
        <w:spacing w:line="600" w:lineRule="exact"/>
        <w:ind w:firstLine="720"/>
        <w:rPr>
          <w:lang w:val="zh-CN"/>
        </w:rPr>
      </w:pPr>
      <w:r>
        <w:rPr>
          <w:rFonts w:hint="default" w:ascii="仿宋_GB2312" w:hAnsi="宋体" w:eastAsia="仿宋_GB2312" w:cs="Times New Roman"/>
          <w:color w:val="auto"/>
          <w:sz w:val="32"/>
          <w:szCs w:val="32"/>
          <w:highlight w:val="none"/>
          <w:lang w:val="en-US" w:eastAsia="zh-CN"/>
        </w:rPr>
        <w:t>根据《四川省消费中心城市培育方案（2020—2022年）》（川商财〔2020〕83号）、《四川省现代服务业集聚区培育方案( 2020—2022年)》、《四川省服务业强县（市、区)培育方案(2020-2022年)》和《四川省服务业“三百工程”培育方案( 2020-2022年)》（川商财〔2020〕86号）等文件要求，项目实施单位申报项目，地方商务部门负责项目审批，商务厅按程序编制预算，预算通过后财政下达资金，项目实施单位执行项目，项目完成后要求开展履约验收或项目自评。</w:t>
      </w:r>
    </w:p>
    <w:p>
      <w:pPr>
        <w:keepNext w:val="0"/>
        <w:keepLines w:val="0"/>
        <w:pageBreakBefore w:val="0"/>
        <w:widowControl w:val="0"/>
        <w:numPr>
          <w:ilvl w:val="0"/>
          <w:numId w:val="4"/>
        </w:numPr>
        <w:kinsoku/>
        <w:wordWrap/>
        <w:overflowPunct/>
        <w:topLinePunct w:val="0"/>
        <w:autoSpaceDE/>
        <w:autoSpaceDN/>
        <w:bidi w:val="0"/>
        <w:adjustRightInd/>
        <w:snapToGrid w:val="0"/>
        <w:spacing w:line="640" w:lineRule="exact"/>
        <w:ind w:firstLine="642" w:firstLineChars="200"/>
        <w:textAlignment w:val="auto"/>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ascii="仿宋_GB2312" w:hAnsi="宋体" w:eastAsia="仿宋_GB2312"/>
          <w:color w:val="auto"/>
          <w:sz w:val="32"/>
          <w:szCs w:val="32"/>
          <w:highlight w:val="none"/>
          <w:lang w:val="zh-CN"/>
        </w:rPr>
      </w:pPr>
      <w:r>
        <w:rPr>
          <w:rFonts w:hint="default" w:ascii="仿宋_GB2312" w:hAnsi="宋体" w:eastAsia="仿宋_GB2312" w:cs="Times New Roman"/>
          <w:color w:val="auto"/>
          <w:sz w:val="32"/>
          <w:szCs w:val="32"/>
          <w:highlight w:val="none"/>
          <w:lang w:val="en-US" w:eastAsia="zh-CN"/>
        </w:rPr>
        <w:t>根据国家相关政策规定，结合我厅实际，认真做好项目管理工作。各项目实施单位根据有关的资金管理办法编制了有效可行的项目实施方案，成立项目推进专班，形成专门的资料整理建档，严格履约验收程序，对达到政府采购标准的项目严格按照政府采购程序实行采购。</w:t>
      </w:r>
    </w:p>
    <w:p>
      <w:pPr>
        <w:keepNext w:val="0"/>
        <w:keepLines w:val="0"/>
        <w:pageBreakBefore w:val="0"/>
        <w:widowControl w:val="0"/>
        <w:numPr>
          <w:ilvl w:val="0"/>
          <w:numId w:val="4"/>
        </w:numPr>
        <w:kinsoku/>
        <w:wordWrap/>
        <w:overflowPunct/>
        <w:topLinePunct w:val="0"/>
        <w:autoSpaceDE/>
        <w:autoSpaceDN/>
        <w:bidi w:val="0"/>
        <w:adjustRightInd/>
        <w:snapToGrid w:val="0"/>
        <w:spacing w:line="640" w:lineRule="exact"/>
        <w:ind w:left="0" w:leftChars="0" w:firstLine="642" w:firstLineChars="200"/>
        <w:textAlignment w:val="auto"/>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按照《省级内贸流通服务业发展专项资金管理办法》（川财建〔2019〕357号）的相关规定，地方商务主管部门、财政部门要建立健全项目资金监管机制,对资金使用和项目建设进展情况进行日常监督管理，及时发现和纠正问题，充分发挥资金使用效益。商务厅、财政厅不定期对项目实施和资金使用情况进行抽查。</w:t>
      </w:r>
    </w:p>
    <w:p>
      <w:pPr>
        <w:adjustRightInd w:val="0"/>
        <w:snapToGrid w:val="0"/>
        <w:spacing w:line="600" w:lineRule="exact"/>
        <w:ind w:firstLine="720"/>
        <w:rPr>
          <w:rFonts w:ascii="仿宋_GB2312" w:hAnsi="宋体" w:eastAsia="仿宋_GB2312"/>
          <w:color w:val="auto"/>
          <w:sz w:val="32"/>
          <w:szCs w:val="32"/>
          <w:highlight w:val="none"/>
          <w:lang w:val="zh-CN"/>
        </w:rPr>
      </w:pPr>
      <w:bookmarkStart w:id="131" w:name="_Toc1810104303_WPSOffice_Level2"/>
      <w:bookmarkStart w:id="132" w:name="_Toc2033903281_WPSOffice_Level2"/>
      <w:r>
        <w:rPr>
          <w:rFonts w:hint="eastAsia" w:ascii="黑体" w:hAnsi="宋体" w:eastAsia="黑体"/>
          <w:color w:val="auto"/>
          <w:sz w:val="32"/>
          <w:szCs w:val="32"/>
          <w:highlight w:val="none"/>
        </w:rPr>
        <w:t>四、项目绩效情况</w:t>
      </w:r>
      <w:bookmarkEnd w:id="131"/>
      <w:bookmarkEnd w:id="132"/>
      <w:r>
        <w:rPr>
          <w:rFonts w:hint="eastAsia" w:ascii="仿宋_GB2312" w:hAnsi="宋体" w:eastAsia="仿宋_GB2312"/>
          <w:color w:val="auto"/>
          <w:sz w:val="32"/>
          <w:szCs w:val="32"/>
          <w:highlight w:val="none"/>
          <w:lang w:val="zh-CN"/>
        </w:rPr>
        <w:tab/>
      </w:r>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成功召开全省服务业发展大会，出台服务业高质量发展意见，建立省领导联系指导“4+6”重点产业推进机制。组织实施现代服务业集聚区、服务业强县、服务业“三百工程”培育方案，培育10个服务业集聚区和10个服务业强县，服务业重大项目实现投资1200亿元，10家企业入围全国服务业企业500强。强化服务业和消费“1+6”重点指标运行调度，出台“服保贷”风险补偿金制度，推动批发、零售、住宿、餐饮等行业加快复苏回暖。出台激发消费潜力24条措施，实施促进消费和服务业发展七大行动计划。组织举办天府里·悦生活、味美四川、川货电商节等系列活动。培育建设10个消费中心城市。推进步行街改造提升三年行动计划，宽窄巷子评为首批全国示范步行街，启动15条省级步行街改造提升试点。制定全国首个省级直播行业发展计划，发布10条“百亿级”电商（跨境）产业带，新获批4个电商示范基地，引进30余家电商头部企业在川设立区域总部。</w:t>
      </w:r>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突如其来的新冠疫情、历史罕见的洪涝灾害、严峻复杂的内外环境，多重困难叠加、多条战线作战。我们坚定落实中央和省委、省政府决策部署，在云泽副省长直接指挥下，顽强拼搏、克难奋进，科学统筹疫情防控和商务发展，主要指标符合预期、稳步向好。全年货物进出口增长19%、增速居全国第2位，社会消费品零售总额降幅收窄至2.4%、好于全国1.5个百分点，服务业增加值增长3.4%、高于全国1.3个百分点。商务经济稳定增长，为全省做好“六稳”工作、落实“六保”任务作出积极贡献。清华书记对商务工作寄予“四个新作为”殷切期望，商务部主要领导给予“四个示范”充分肯定。</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社会消费品零售总额迈上两万亿元台阶，年均增长8.4%；网络零售额占社消零比重达28.5%、较2015年提高14个百分点，消费规模不断扩大、消费市场更加活跃。市场拓展“三大活动”深入开展，累计组织近60万家企业开展各类促销活动近6万场次。商贸流通体系持续优化，培育200余个上亿元商品市场和农产品批发市场，县乡村三级电商公共服务能力加快提升，社会物流总费用占地区生产总值比率由18.3%降至15%左右。药品、川酒流通行业发展迅速。生活必需品市场运行监测预警体系和应急保供体系不断健全，在应对地震、非洲猪瘟、新冠疫情等突发事件中发挥了重要作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商务厅对部分企业进行满意度调研，发放问卷100份，回收问卷98份，回收率98%，其中有效问卷87份，有效率88.78%，对我厅2020年内贸流通服务业发展专项资金项目执行效果表示满意的问卷占95%，5%表示较满意，总体满意度较高。</w:t>
      </w:r>
    </w:p>
    <w:p>
      <w:pPr>
        <w:adjustRightInd w:val="0"/>
        <w:snapToGrid w:val="0"/>
        <w:spacing w:line="600" w:lineRule="exact"/>
        <w:ind w:firstLine="720"/>
        <w:rPr>
          <w:rFonts w:ascii="黑体" w:hAnsi="宋体" w:eastAsia="黑体"/>
          <w:color w:val="auto"/>
          <w:sz w:val="32"/>
          <w:szCs w:val="32"/>
          <w:highlight w:val="none"/>
        </w:rPr>
      </w:pPr>
      <w:bookmarkStart w:id="133" w:name="_Toc483680861_WPSOffice_Level2"/>
      <w:bookmarkStart w:id="134" w:name="_Toc790342827_WPSOffice_Level2"/>
      <w:r>
        <w:rPr>
          <w:rFonts w:hint="eastAsia" w:ascii="黑体" w:hAnsi="宋体" w:eastAsia="黑体"/>
          <w:color w:val="auto"/>
          <w:sz w:val="32"/>
          <w:szCs w:val="32"/>
          <w:highlight w:val="none"/>
        </w:rPr>
        <w:t>五、评价结论及建议</w:t>
      </w:r>
      <w:bookmarkEnd w:id="133"/>
      <w:bookmarkEnd w:id="134"/>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我厅严格按照财政厅预算绩效管理有关要求以及资金管理、项目申报的有关规定使用内贸发展专项资金。项目的决策、执行、完成等情况均符合相关管理规定，项目高质量的完成，实现了预期相关绩效目标，发挥了财政资金应有的作用。综合评价得分91.32分。</w:t>
      </w:r>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项目在执行过程中也存在一些问题有待改进，从而促进项目更好发展。相关问题主要体现在以下方面：</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1.绩效目标设置的科学性、合理性还有待提升。</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我厅业务处室与财务处的融合还需进一步加强，项目目</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标设置的科学性、合理性还有些不足，主要是业务人员和财务人员对于项目目标的理解上存在不同的认识。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2.项目预算编制的准确性有待提高。</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2020年突如其来的新冠疫情、历史罕见的洪涝灾害、严</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峻复杂的内外环境，多重困难叠加导致预算的借准确性不够， 2020年资金结余率为34.99%。</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3.项目预算执行进度有待改加强。</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截止2020年12月31日，2020年内贸发展专项资金整</w:t>
      </w: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体执行率为65.01%，执行进度整体偏慢，没有完全发挥财政资金效益。执行进度偏慢的主要原因是受新冠疫情影响。</w:t>
      </w:r>
    </w:p>
    <w:p>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1.强化绩效目标管理。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绩效目标制定是预算绩效管理的基础，也是编制部门预算、实施绩效监控、开展绩效评价的重要基础和依据。加强绩效管理政策宣传，提高项目工作人员绩效管理意识，加强业务培训，提高绩效管理专业知识，确保编制的绩效目标科学合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2.提高预算编制的准确性。</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把绩效目标作为项目实施的前置条件，提高资金使用的合理性和科学性。进一步推进绩效目标的明细化，强化目标编制的完整性和实用性，提高预算绩效目标的编制质量。</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3.加强项目执行进度监控。</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default" w:ascii="仿宋_GB2312" w:hAnsi="宋体" w:eastAsia="仿宋_GB2312" w:cs="Times New Roman"/>
          <w:color w:val="auto"/>
          <w:sz w:val="32"/>
          <w:szCs w:val="32"/>
          <w:highlight w:val="none"/>
          <w:lang w:val="en-US" w:eastAsia="zh-CN"/>
        </w:rPr>
      </w:pPr>
      <w:r>
        <w:rPr>
          <w:rFonts w:hint="default" w:ascii="仿宋_GB2312" w:hAnsi="宋体" w:eastAsia="仿宋_GB2312" w:cs="Times New Roman"/>
          <w:color w:val="auto"/>
          <w:sz w:val="32"/>
          <w:szCs w:val="32"/>
          <w:highlight w:val="none"/>
          <w:lang w:val="en-US" w:eastAsia="zh-CN"/>
        </w:rPr>
        <w:t>以6、9、11、12月为时间节点统计预算执行情况，实时掌握项目执行情况，以便及时发现执行中的问题，有针对性的做出预算调整。加快预算资金执行进度，提高资金使用效率。按财政要求开展预算执行的动态监控，中期评估、绩效跟踪监控管理等系列工作，对预算执行过程中发现的问题及时查找原因并落实整改，逐步优化完善。</w:t>
      </w:r>
    </w:p>
    <w:p>
      <w:pPr>
        <w:pStyle w:val="2"/>
        <w:rPr>
          <w:rFonts w:hint="default" w:ascii="仿宋_GB2312" w:hAnsi="宋体" w:eastAsia="仿宋_GB2312" w:cs="Times New Roman"/>
          <w:color w:val="auto"/>
          <w:sz w:val="32"/>
          <w:szCs w:val="32"/>
          <w:highlight w:val="none"/>
          <w:lang w:val="en-US" w:eastAsia="zh-CN"/>
        </w:rPr>
      </w:pPr>
    </w:p>
    <w:p>
      <w:pPr>
        <w:pStyle w:val="2"/>
        <w:rPr>
          <w:rFonts w:hint="default" w:ascii="仿宋_GB2312" w:hAnsi="宋体" w:eastAsia="仿宋_GB2312" w:cs="Times New Roman"/>
          <w:color w:val="auto"/>
          <w:sz w:val="32"/>
          <w:szCs w:val="32"/>
          <w:highlight w:val="none"/>
          <w:lang w:val="en-US" w:eastAsia="zh-CN"/>
        </w:rPr>
      </w:pPr>
    </w:p>
    <w:p>
      <w:pPr>
        <w:spacing w:line="580" w:lineRule="exact"/>
        <w:ind w:firstLine="640"/>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spacing w:line="580" w:lineRule="exact"/>
        <w:outlineLvl w:val="1"/>
        <w:rPr>
          <w:rFonts w:hint="eastAsia" w:ascii="仿宋_GB2312" w:hAnsi="仿宋_GB2312" w:eastAsia="黑体" w:cs="仿宋_GB2312"/>
          <w:color w:val="auto"/>
          <w:sz w:val="32"/>
          <w:szCs w:val="32"/>
          <w:highlight w:val="none"/>
          <w:lang w:val="en-US" w:eastAsia="zh-CN"/>
        </w:rPr>
      </w:pPr>
      <w:bookmarkStart w:id="135" w:name="_Toc617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bookmarkEnd w:id="135"/>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olor w:val="auto"/>
          <w:sz w:val="44"/>
          <w:szCs w:val="44"/>
          <w:highlight w:val="none"/>
        </w:rPr>
      </w:pPr>
      <w:bookmarkStart w:id="136" w:name="_Toc1873379420_WPSOffice_Level2"/>
      <w:bookmarkStart w:id="137" w:name="_Toc2034621400_WPSOffice_Level2"/>
      <w:r>
        <w:rPr>
          <w:rFonts w:hint="eastAsia" w:ascii="方正小标宋简体" w:hAnsi="宋体" w:eastAsia="方正小标宋简体"/>
          <w:color w:val="auto"/>
          <w:sz w:val="44"/>
          <w:szCs w:val="44"/>
          <w:highlight w:val="none"/>
          <w:lang w:val="en-US" w:eastAsia="zh-CN"/>
        </w:rPr>
        <w:t>2020年部门预算项目支出绩效自评报告</w:t>
      </w:r>
      <w:bookmarkEnd w:id="136"/>
      <w:bookmarkEnd w:id="137"/>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Ansi="宋体" w:eastAsia="仿宋_GB2312"/>
          <w:color w:val="auto"/>
          <w:sz w:val="32"/>
          <w:szCs w:val="32"/>
          <w:highlight w:val="none"/>
        </w:rPr>
      </w:pPr>
      <w:r>
        <w:rPr>
          <w:rFonts w:hint="eastAsia" w:hAnsi="宋体" w:eastAsia="仿宋_GB2312"/>
          <w:color w:val="auto"/>
          <w:sz w:val="32"/>
          <w:szCs w:val="32"/>
          <w:highlight w:val="none"/>
        </w:rPr>
        <w:t>（</w:t>
      </w:r>
      <w:r>
        <w:rPr>
          <w:rFonts w:hint="eastAsia" w:ascii="仿宋_GB2312" w:hAnsi="仿宋_GB2312" w:eastAsia="仿宋_GB2312" w:cs="仿宋_GB2312"/>
          <w:b w:val="0"/>
          <w:bCs w:val="0"/>
          <w:color w:val="auto"/>
          <w:sz w:val="32"/>
          <w:szCs w:val="21"/>
          <w:highlight w:val="none"/>
          <w:lang w:eastAsia="zh-CN"/>
        </w:rPr>
        <w:t>商务事业运行补助经费项目</w:t>
      </w:r>
      <w:r>
        <w:rPr>
          <w:rFonts w:hint="eastAsia" w:hAnsi="宋体" w:eastAsia="仿宋_GB2312"/>
          <w:color w:val="auto"/>
          <w:sz w:val="32"/>
          <w:szCs w:val="32"/>
          <w:highlight w:val="none"/>
        </w:rPr>
        <w:t>）</w:t>
      </w:r>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ascii="宋体" w:hAnsi="宋体" w:eastAsia="仿宋_GB2312"/>
          <w:b/>
          <w:color w:val="auto"/>
          <w:sz w:val="32"/>
          <w:szCs w:val="21"/>
          <w:highlight w:val="none"/>
        </w:rPr>
      </w:pPr>
    </w:p>
    <w:p>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黑体" w:hAnsi="宋体" w:eastAsia="黑体"/>
          <w:color w:val="auto"/>
          <w:sz w:val="32"/>
          <w:szCs w:val="21"/>
          <w:highlight w:val="none"/>
          <w:lang w:eastAsia="zh-CN"/>
        </w:rPr>
      </w:pPr>
      <w:bookmarkStart w:id="138" w:name="_Toc1020769964_WPSOffice_Level2"/>
      <w:bookmarkStart w:id="139" w:name="_Toc854853258_WPSOffice_Level2"/>
      <w:r>
        <w:rPr>
          <w:rFonts w:hint="eastAsia" w:ascii="黑体" w:hAnsi="宋体" w:eastAsia="黑体"/>
          <w:color w:val="auto"/>
          <w:sz w:val="32"/>
          <w:szCs w:val="21"/>
          <w:highlight w:val="none"/>
          <w:lang w:eastAsia="zh-CN"/>
        </w:rPr>
        <w:t>基本情况</w:t>
      </w:r>
      <w:bookmarkEnd w:id="138"/>
      <w:bookmarkEnd w:id="139"/>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eastAsia="zh-CN"/>
        </w:rPr>
      </w:pPr>
      <w:r>
        <w:rPr>
          <w:rFonts w:hint="eastAsia" w:ascii="仿宋_GB2312" w:hAnsi="仿宋_GB2312" w:eastAsia="仿宋_GB2312" w:cs="仿宋_GB2312"/>
          <w:color w:val="auto"/>
          <w:sz w:val="32"/>
          <w:szCs w:val="21"/>
          <w:highlight w:val="none"/>
          <w:lang w:eastAsia="zh-CN"/>
        </w:rPr>
        <w:t>根据《四川省人民政府办公厅关于印发四川省商务厅主要职责内设机构和人员编制规定的通知》（川办发[2010]66号）文件明确的商务厅主要职责，该项目经费与部门职能职责相符，大额资金支付履行了部门论证流程。商务厅机关</w:t>
      </w:r>
      <w:r>
        <w:rPr>
          <w:rFonts w:hint="eastAsia" w:ascii="仿宋_GB2312" w:hAnsi="仿宋_GB2312" w:eastAsia="仿宋_GB2312" w:cs="仿宋_GB2312"/>
          <w:color w:val="auto"/>
          <w:sz w:val="32"/>
          <w:szCs w:val="21"/>
          <w:highlight w:val="none"/>
          <w:lang w:val="en-US" w:eastAsia="zh-CN"/>
        </w:rPr>
        <w:t>2020年该项目预算金额352.33万元，实际执行255.13万元。预期总体目标是把握新要求，明确新目标，谋划新举措，努力推动商务高质量发展，突出抓好“两大工程”、着力构建“三大体系”、扎实推进“四大行动”，努力建设现代化商务经济强省</w:t>
      </w:r>
      <w:r>
        <w:rPr>
          <w:rFonts w:hint="eastAsia" w:ascii="仿宋_GB2312" w:hAnsi="仿宋_GB2312" w:eastAsia="仿宋_GB2312" w:cs="仿宋_GB2312"/>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宋体" w:hAnsi="宋体" w:eastAsia="仿宋_GB2312"/>
          <w:color w:val="auto"/>
          <w:sz w:val="32"/>
          <w:szCs w:val="21"/>
          <w:highlight w:val="none"/>
          <w:lang w:eastAsia="zh-CN"/>
        </w:rPr>
      </w:pPr>
      <w:bookmarkStart w:id="140" w:name="_Toc1581643700_WPSOffice_Level2"/>
      <w:bookmarkStart w:id="141" w:name="_Toc1680660192_WPSOffice_Level2"/>
      <w:r>
        <w:rPr>
          <w:rFonts w:hint="eastAsia" w:ascii="黑体" w:hAnsi="黑体" w:eastAsia="黑体" w:cs="黑体"/>
          <w:color w:val="auto"/>
          <w:sz w:val="32"/>
          <w:szCs w:val="21"/>
          <w:highlight w:val="none"/>
          <w:lang w:eastAsia="zh-CN"/>
        </w:rPr>
        <w:t>二、评价工作开展情况</w:t>
      </w:r>
      <w:bookmarkEnd w:id="140"/>
      <w:bookmarkEnd w:id="14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1.评价组织情况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立即召开处务会，明确厅机关重点部门预算项目年度自评的重要性，成立自评工作领导小组。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2.评价指标体系、评价方法和标准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参照2021年省级部门整体支出绩效评价指标体系（适用于专项预算小于1亿的部门），确定厅机关重点项目为商务事业运行补助经费项目，以部门预算管理、专项预算管理、绩效结果应用、自评质量等4个一级指标为基准，覆盖至下属三级指标13项进行分步测评。</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lang w:eastAsia="zh-CN"/>
        </w:rPr>
      </w:pPr>
      <w:bookmarkStart w:id="142" w:name="_Toc1629880237_WPSOffice_Level2"/>
      <w:bookmarkStart w:id="143" w:name="_Toc485038108_WPSOffice_Level2"/>
      <w:r>
        <w:rPr>
          <w:rFonts w:hint="eastAsia" w:ascii="黑体" w:hAnsi="宋体" w:eastAsia="黑体"/>
          <w:color w:val="auto"/>
          <w:sz w:val="32"/>
          <w:szCs w:val="21"/>
          <w:highlight w:val="none"/>
          <w:lang w:eastAsia="zh-CN"/>
        </w:rPr>
        <w:t>三、综合</w:t>
      </w:r>
      <w:r>
        <w:rPr>
          <w:rFonts w:hint="eastAsia" w:ascii="黑体" w:hAnsi="宋体" w:eastAsia="黑体"/>
          <w:color w:val="auto"/>
          <w:sz w:val="32"/>
          <w:szCs w:val="21"/>
          <w:highlight w:val="none"/>
        </w:rPr>
        <w:t>评价结论</w:t>
      </w:r>
      <w:r>
        <w:rPr>
          <w:rFonts w:hint="eastAsia" w:ascii="黑体" w:hAnsi="宋体" w:eastAsia="黑体"/>
          <w:color w:val="auto"/>
          <w:sz w:val="32"/>
          <w:szCs w:val="21"/>
          <w:highlight w:val="none"/>
          <w:lang w:eastAsia="zh-CN"/>
        </w:rPr>
        <w:t>（附评分表）</w:t>
      </w:r>
      <w:bookmarkEnd w:id="142"/>
      <w:bookmarkEnd w:id="143"/>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根据绩效评价指标体系对商务事业运行补助经费进行评价后，合计得分93分。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color w:val="auto"/>
          <w:sz w:val="32"/>
          <w:szCs w:val="21"/>
          <w:highlight w:val="none"/>
          <w:lang w:eastAsia="zh-CN"/>
        </w:rPr>
      </w:pPr>
      <w:bookmarkStart w:id="144" w:name="_Toc277257771_WPSOffice_Level2"/>
      <w:bookmarkStart w:id="145" w:name="_Toc889602394_WPSOffice_Level2"/>
      <w:r>
        <w:rPr>
          <w:rFonts w:hint="eastAsia" w:ascii="黑体" w:hAnsi="黑体" w:eastAsia="黑体" w:cs="黑体"/>
          <w:b w:val="0"/>
          <w:bCs/>
          <w:color w:val="auto"/>
          <w:sz w:val="32"/>
          <w:szCs w:val="21"/>
          <w:highlight w:val="none"/>
          <w:lang w:eastAsia="zh-CN"/>
        </w:rPr>
        <w:t>四、绩效评价分析</w:t>
      </w:r>
      <w:bookmarkEnd w:id="144"/>
      <w:bookmarkEnd w:id="145"/>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9"/>
        <w:rPr>
          <w:rFonts w:hint="eastAsia" w:ascii="楷体_GB2312" w:hAnsi="宋体" w:eastAsia="楷体_GB2312"/>
          <w:b/>
          <w:color w:val="auto"/>
          <w:sz w:val="32"/>
          <w:szCs w:val="21"/>
          <w:highlight w:val="none"/>
          <w:lang w:eastAsia="zh-CN"/>
        </w:rPr>
      </w:pPr>
      <w:r>
        <w:rPr>
          <w:rFonts w:hint="eastAsia" w:ascii="楷体_GB2312" w:hAnsi="宋体" w:eastAsia="楷体_GB2312"/>
          <w:b/>
          <w:color w:val="auto"/>
          <w:sz w:val="32"/>
          <w:szCs w:val="21"/>
          <w:highlight w:val="none"/>
          <w:lang w:eastAsia="zh-CN"/>
        </w:rPr>
        <w:t>（一）项目决策情况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lang w:eastAsia="zh-CN"/>
        </w:rPr>
      </w:pPr>
      <w:r>
        <w:rPr>
          <w:rFonts w:hint="eastAsia" w:ascii="仿宋_GB2312" w:hAnsi="仿宋_GB2312" w:eastAsia="仿宋_GB2312" w:cs="仿宋_GB2312"/>
          <w:color w:val="auto"/>
          <w:sz w:val="32"/>
          <w:szCs w:val="21"/>
          <w:highlight w:val="none"/>
          <w:lang w:val="en-US" w:eastAsia="zh-CN"/>
        </w:rPr>
        <w:t>大额资金支付履行了部门论证流程。</w:t>
      </w:r>
    </w:p>
    <w:p>
      <w:pPr>
        <w:keepNext w:val="0"/>
        <w:keepLines w:val="0"/>
        <w:pageBreakBefore w:val="0"/>
        <w:widowControl w:val="0"/>
        <w:numPr>
          <w:ilvl w:val="0"/>
          <w:numId w:val="6"/>
        </w:numPr>
        <w:kinsoku/>
        <w:wordWrap/>
        <w:overflowPunct/>
        <w:topLinePunct w:val="0"/>
        <w:autoSpaceDE/>
        <w:autoSpaceDN/>
        <w:bidi w:val="0"/>
        <w:adjustRightInd/>
        <w:snapToGrid w:val="0"/>
        <w:spacing w:line="600" w:lineRule="exact"/>
        <w:ind w:firstLine="642" w:firstLineChars="200"/>
        <w:textAlignment w:val="auto"/>
        <w:outlineLvl w:val="9"/>
        <w:rPr>
          <w:rFonts w:hint="eastAsia" w:ascii="楷体_GB2312" w:hAnsi="宋体" w:eastAsia="楷体_GB2312"/>
          <w:b/>
          <w:color w:val="auto"/>
          <w:sz w:val="32"/>
          <w:szCs w:val="21"/>
          <w:highlight w:val="none"/>
          <w:lang w:eastAsia="zh-CN"/>
        </w:rPr>
      </w:pPr>
      <w:r>
        <w:rPr>
          <w:rFonts w:hint="eastAsia" w:ascii="楷体_GB2312" w:hAnsi="宋体" w:eastAsia="楷体_GB2312"/>
          <w:b/>
          <w:color w:val="auto"/>
          <w:sz w:val="32"/>
          <w:szCs w:val="21"/>
          <w:highlight w:val="none"/>
          <w:lang w:eastAsia="zh-CN"/>
        </w:rPr>
        <w:t>项目管理情况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lang w:val="en-US" w:eastAsia="zh-CN"/>
        </w:rPr>
      </w:pPr>
      <w:r>
        <w:rPr>
          <w:rFonts w:hint="eastAsia" w:ascii="仿宋_GB2312" w:hAnsi="仿宋_GB2312" w:eastAsia="仿宋_GB2312" w:cs="仿宋_GB2312"/>
          <w:color w:val="auto"/>
          <w:sz w:val="32"/>
          <w:szCs w:val="21"/>
          <w:highlight w:val="none"/>
          <w:lang w:val="en-US" w:eastAsia="zh-CN"/>
        </w:rPr>
        <w:t>该项目列入年度预算352.33万元，编制了绩效目标，项目执行单位建立了财务管理制度和内部控制制度。</w:t>
      </w:r>
    </w:p>
    <w:p>
      <w:pPr>
        <w:keepNext w:val="0"/>
        <w:keepLines w:val="0"/>
        <w:pageBreakBefore w:val="0"/>
        <w:widowControl w:val="0"/>
        <w:numPr>
          <w:ilvl w:val="0"/>
          <w:numId w:val="6"/>
        </w:numPr>
        <w:kinsoku/>
        <w:wordWrap/>
        <w:overflowPunct/>
        <w:topLinePunct w:val="0"/>
        <w:autoSpaceDE/>
        <w:autoSpaceDN/>
        <w:bidi w:val="0"/>
        <w:adjustRightInd/>
        <w:snapToGrid w:val="0"/>
        <w:spacing w:line="600" w:lineRule="exact"/>
        <w:ind w:left="0" w:leftChars="0" w:firstLine="642" w:firstLineChars="200"/>
        <w:textAlignment w:val="auto"/>
        <w:outlineLvl w:val="9"/>
        <w:rPr>
          <w:rFonts w:hint="eastAsia" w:ascii="楷体_GB2312" w:hAnsi="宋体" w:eastAsia="楷体_GB2312"/>
          <w:b/>
          <w:color w:val="auto"/>
          <w:sz w:val="32"/>
          <w:szCs w:val="21"/>
          <w:highlight w:val="none"/>
          <w:lang w:eastAsia="zh-CN"/>
        </w:rPr>
      </w:pPr>
      <w:r>
        <w:rPr>
          <w:rFonts w:hint="eastAsia" w:ascii="楷体_GB2312" w:hAnsi="宋体" w:eastAsia="楷体_GB2312"/>
          <w:b/>
          <w:color w:val="auto"/>
          <w:sz w:val="32"/>
          <w:szCs w:val="21"/>
          <w:highlight w:val="none"/>
          <w:lang w:eastAsia="zh-CN"/>
        </w:rPr>
        <w:t>项目产出情况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lang w:val="en-US" w:eastAsia="zh-CN"/>
        </w:rPr>
      </w:pPr>
      <w:r>
        <w:rPr>
          <w:rFonts w:hint="eastAsia" w:ascii="仿宋_GB2312" w:hAnsi="仿宋_GB2312" w:eastAsia="仿宋_GB2312" w:cs="仿宋_GB2312"/>
          <w:color w:val="auto"/>
          <w:sz w:val="32"/>
          <w:szCs w:val="21"/>
          <w:highlight w:val="none"/>
          <w:lang w:val="en-US" w:eastAsia="zh-CN"/>
        </w:rPr>
        <w:t>具体支出包括外贸数据加工服务费，表彰四川自贸试验区工作评价先进费用，《四川商务年鉴》编印费，商务领域课题研究经费，安全设备优化、网络安全等保测评服务费，立法修订项目服务费、项目评审开支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rPr>
      </w:pPr>
      <w:bookmarkStart w:id="146" w:name="_Toc1059876128_WPSOffice_Level2"/>
      <w:bookmarkStart w:id="147" w:name="_Toc1939267984_WPSOffice_Level2"/>
      <w:r>
        <w:rPr>
          <w:rFonts w:hint="eastAsia" w:ascii="黑体" w:hAnsi="宋体" w:eastAsia="黑体"/>
          <w:color w:val="auto"/>
          <w:sz w:val="32"/>
          <w:szCs w:val="21"/>
          <w:highlight w:val="none"/>
        </w:rPr>
        <w:t>五、存在主要问题</w:t>
      </w:r>
      <w:bookmarkEnd w:id="146"/>
      <w:bookmarkEnd w:id="147"/>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该项目边界清晰，但开支费用款项较多，需要厘清类别。</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黑体" w:hAnsi="宋体" w:eastAsia="黑体"/>
          <w:color w:val="auto"/>
          <w:sz w:val="32"/>
          <w:szCs w:val="21"/>
          <w:highlight w:val="none"/>
        </w:rPr>
      </w:pPr>
      <w:bookmarkStart w:id="148" w:name="_Toc1696551684_WPSOffice_Level2"/>
      <w:bookmarkStart w:id="149" w:name="_Toc2128404320_WPSOffice_Level2"/>
      <w:r>
        <w:rPr>
          <w:rFonts w:hint="eastAsia" w:ascii="黑体" w:hAnsi="宋体" w:eastAsia="黑体"/>
          <w:color w:val="auto"/>
          <w:sz w:val="32"/>
          <w:szCs w:val="21"/>
          <w:highlight w:val="none"/>
        </w:rPr>
        <w:t>六、相关措施建议</w:t>
      </w:r>
      <w:bookmarkEnd w:id="148"/>
      <w:bookmarkEnd w:id="149"/>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color w:val="auto"/>
          <w:sz w:val="32"/>
          <w:szCs w:val="21"/>
          <w:highlight w:val="none"/>
          <w:lang w:val="en-US" w:eastAsia="zh-CN"/>
        </w:rPr>
      </w:pPr>
      <w:r>
        <w:rPr>
          <w:rFonts w:hint="eastAsia" w:ascii="仿宋_GB2312" w:hAnsi="仿宋_GB2312" w:eastAsia="仿宋_GB2312" w:cs="仿宋_GB2312"/>
          <w:color w:val="auto"/>
          <w:sz w:val="32"/>
          <w:szCs w:val="21"/>
          <w:highlight w:val="none"/>
          <w:lang w:val="en-US" w:eastAsia="zh-CN"/>
        </w:rPr>
        <w:t>提高绩效目标编制的科学性，对项目预算测算标准和过程进行细化。</w:t>
      </w:r>
    </w:p>
    <w:p>
      <w:pPr>
        <w:widowControl/>
        <w:jc w:val="left"/>
        <w:rPr>
          <w:rStyle w:val="25"/>
          <w:rFonts w:ascii="黑体" w:hAnsi="黑体" w:eastAsia="黑体"/>
          <w:b w:val="0"/>
          <w:color w:val="auto"/>
          <w:highlight w:val="none"/>
        </w:rPr>
      </w:pPr>
    </w:p>
    <w:p>
      <w:pPr>
        <w:widowControl/>
        <w:jc w:val="left"/>
        <w:rPr>
          <w:rStyle w:val="25"/>
          <w:rFonts w:ascii="黑体" w:hAnsi="黑体" w:eastAsia="黑体"/>
          <w:b w:val="0"/>
          <w:color w:val="auto"/>
          <w:highlight w:val="none"/>
        </w:rPr>
      </w:pPr>
      <w:r>
        <w:rPr>
          <w:rStyle w:val="25"/>
          <w:rFonts w:ascii="黑体" w:hAnsi="黑体" w:eastAsia="黑体"/>
          <w:b w:val="0"/>
          <w:color w:val="auto"/>
          <w:highlight w:val="none"/>
        </w:rPr>
        <w:br w:type="page"/>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olor w:val="auto"/>
          <w:sz w:val="44"/>
          <w:szCs w:val="44"/>
          <w:highlight w:val="none"/>
        </w:rPr>
      </w:pPr>
      <w:bookmarkStart w:id="150" w:name="_Toc347035197_WPSOffice_Level2"/>
      <w:bookmarkStart w:id="151" w:name="_Toc520129109_WPSOffice_Level2"/>
      <w:r>
        <w:rPr>
          <w:rFonts w:hint="eastAsia" w:ascii="方正小标宋简体" w:hAnsi="宋体" w:eastAsia="方正小标宋简体"/>
          <w:color w:val="auto"/>
          <w:sz w:val="44"/>
          <w:szCs w:val="44"/>
          <w:highlight w:val="none"/>
          <w:lang w:val="en-US" w:eastAsia="zh-CN"/>
        </w:rPr>
        <w:t>2020年部门预算项目支出绩效自评报告</w:t>
      </w:r>
      <w:bookmarkEnd w:id="150"/>
      <w:bookmarkEnd w:id="151"/>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w:t>
      </w:r>
      <w:r>
        <w:rPr>
          <w:rFonts w:hint="eastAsia" w:ascii="仿宋_GB2312" w:hAnsi="仿宋_GB2312" w:eastAsia="仿宋_GB2312" w:cs="仿宋_GB2312"/>
          <w:b w:val="0"/>
          <w:bCs w:val="0"/>
          <w:color w:val="auto"/>
          <w:sz w:val="32"/>
          <w:szCs w:val="21"/>
          <w:highlight w:val="none"/>
          <w:lang w:eastAsia="zh-CN"/>
        </w:rPr>
        <w:t>专业特聘教师项目</w:t>
      </w:r>
      <w:r>
        <w:rPr>
          <w:rFonts w:hint="eastAsia" w:hAnsi="宋体"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lang w:val="zh-CN"/>
        </w:rPr>
      </w:pPr>
      <w:bookmarkStart w:id="152" w:name="_Toc585165950_WPSOffice_Level2"/>
      <w:r>
        <w:rPr>
          <w:rFonts w:hint="eastAsia" w:ascii="黑体" w:hAnsi="宋体" w:eastAsia="黑体"/>
          <w:color w:val="auto"/>
          <w:sz w:val="32"/>
          <w:szCs w:val="21"/>
          <w:highlight w:val="none"/>
        </w:rPr>
        <w:t>一、</w:t>
      </w:r>
      <w:r>
        <w:rPr>
          <w:rFonts w:hint="eastAsia" w:ascii="黑体" w:hAnsi="宋体" w:eastAsia="黑体"/>
          <w:color w:val="auto"/>
          <w:sz w:val="32"/>
          <w:szCs w:val="21"/>
          <w:highlight w:val="none"/>
          <w:lang w:val="zh-CN"/>
        </w:rPr>
        <w:t>项目概况</w:t>
      </w:r>
      <w:bookmarkEnd w:id="152"/>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为培养更具适应性的现代商务人才，学校紧扣全省服务业大会精神，为建立紧密对接我省产业链、创新链的专业体系，大力发展““4+6”现代服务业领域相关专业，以烹饪、酒店、康养、电商服务专业为抓手，推动优势专业改革创新，促进产教融合，学校拟从校外高校、兄弟中职学校及建立了校企合作契约关系的企业中聘请专家教授，提高学生的专业实操水平，弥补校内师资力量不足。申请该项资金670.00万元以弥补聘用教师及专家的各项支出。</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该项目完成后将提升我校学生的实际操作能力，并能在一定程度上解决社会需求和学校培养输出这一供需信息不对称的情况。</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为实现该项目标，我校根据实际需求统筹安排，于2020年安排聘用教师及专家参与全校教学工作，各专业聘请教师及专家通过市场调研、职业岗位分析，初步建成校企共育、工学结合的“双主体，双结合，分段能力递进”人才模式；在教务科的统筹下，完成了资源库的建立；并改革了教学模式，打造升级了课堂教学模式。</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为保障该项目的实施，我校根据需求，按照实际情况，及时足额发放聘用教师及专家相关费用，根据年初预算计划，于2020年12月31日前发放完成。该项资金使用完成度100%。</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我校根据该项目预期能达到的标准设置了完成指标、效益指标，满意度指标以督促保障该项目能顺利按时完成。</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完成指标中，数量指标设定为中职免学费应受助学生数2500人；质量指标设为专业课程建设4个；时效指标设为发放完成时间为12月；成本指标设为成本控制达标率15%。</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效益指标中，经济效益指标设为为经济社会发展提供技术技能型人才1200人；社会效益指标设为职业教育受益学生3500人。</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满意度指标设为学生和家长抽样调查满意度96%。</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rPr>
      </w:pPr>
      <w:bookmarkStart w:id="153" w:name="_Toc357089918_WPSOffice_Level2"/>
      <w:r>
        <w:rPr>
          <w:rFonts w:hint="eastAsia" w:ascii="黑体" w:hAnsi="宋体" w:eastAsia="黑体"/>
          <w:color w:val="auto"/>
          <w:sz w:val="32"/>
          <w:szCs w:val="21"/>
          <w:highlight w:val="none"/>
        </w:rPr>
        <w:t>二、评价工作开展情况</w:t>
      </w:r>
      <w:bookmarkEnd w:id="153"/>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学校和企业合作，共同建立学校、教务科和专业系部三级教学组织管理体系，学校负责教师评价监督和评估，教务科负责教师评价组织实施，专业教研室负责评价的执行和落实。</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rPr>
      </w:pPr>
      <w:bookmarkStart w:id="154" w:name="_Toc2019571575_WPSOffice_Level2"/>
      <w:r>
        <w:rPr>
          <w:rFonts w:hint="eastAsia" w:ascii="黑体" w:hAnsi="宋体" w:eastAsia="黑体"/>
          <w:color w:val="auto"/>
          <w:sz w:val="32"/>
          <w:szCs w:val="21"/>
          <w:highlight w:val="none"/>
        </w:rPr>
        <w:t>三、综合评价结论</w:t>
      </w:r>
      <w:bookmarkEnd w:id="154"/>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该项目资金按时落实到位，项目实施工作有序开展，用人管理制度健全，并能得到执行，能够完成绩效目标申报表的考核指标，但在质量和过程中仍有待提高，自评96分。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rPr>
      </w:pPr>
      <w:bookmarkStart w:id="155" w:name="_Toc461053113_WPSOffice_Level2"/>
      <w:r>
        <w:rPr>
          <w:rFonts w:hint="eastAsia" w:ascii="黑体" w:hAnsi="宋体" w:eastAsia="黑体"/>
          <w:color w:val="auto"/>
          <w:sz w:val="32"/>
          <w:szCs w:val="21"/>
          <w:highlight w:val="none"/>
        </w:rPr>
        <w:t>四、绩效评价分析</w:t>
      </w:r>
      <w:bookmarkEnd w:id="155"/>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（一）项目决策情况</w:t>
      </w:r>
    </w:p>
    <w:p>
      <w:pPr>
        <w:snapToGrid w:val="0"/>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该项计划以学校优势专业，烹饪、酒店、康养、电商服务专业为抓手，各专业教研室制定具体措施，联合校外高校、兄弟中职学校及建立了校企合作契约关系的企业中的专家教授，共同建立校企共育、工学结合的“双主体，双结合，分段能力递进”人才模式。在就业难的情况下，我校为培养更具适应性的现代商务人才，解决社会需求和学校培养输出这一供需信息不对称的情况，保障学生就业，紧扣全省服务业大会精神，大力发展““4+6”现代服务业领域相关专业，牵头制定该项计划。</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（二）项目管理情况</w:t>
      </w:r>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在学校、教务科和专业系部三级教学组织管理体系下,2020年度共检查教师《教案》,《授课计划》及授课总结,《听课记录》,《作业计划》共计约1300份。同时在教务科统筹管理下,2020年度共检查教师作业布置情况及批改情况约2300人次,收集《学生对教师课堂开展情况调查表》52份,确保校聘教师在日常教学过程中保质保量完成学校下达的各项教学任务。</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（三）项目产出情况</w:t>
      </w:r>
    </w:p>
    <w:p>
      <w:pPr>
        <w:snapToGrid w:val="0"/>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1.建立校企合作长效机制，构建“双主体双结合”的人才培养体系</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以校合作为抓手,坚持职业引领,坚持开放合作办专业,秉承</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道德</w:t>
      </w:r>
      <w:r>
        <w:rPr>
          <w:rFonts w:hint="eastAsia" w:ascii="仿宋_GB2312" w:hAnsi="Calibri" w:eastAsia="仿宋_GB2312" w:cs="仿宋"/>
          <w:color w:val="000000"/>
          <w:kern w:val="0"/>
          <w:sz w:val="32"/>
          <w:szCs w:val="32"/>
          <w:lang w:eastAsia="zh-CN"/>
        </w:rPr>
        <w:t>高</w:t>
      </w:r>
      <w:r>
        <w:rPr>
          <w:rFonts w:hint="eastAsia" w:ascii="仿宋_GB2312" w:hAnsi="Calibri" w:eastAsia="仿宋_GB2312" w:cs="仿宋"/>
          <w:color w:val="000000"/>
          <w:kern w:val="0"/>
          <w:sz w:val="32"/>
          <w:szCs w:val="32"/>
        </w:rPr>
        <w:t>尚、技艺精湛</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的校训,各专业在校聘教师及专家的参与和指导下,通过市场调研、职业岗位分析,成了中餐烹饪与营养膳食专业等12个专业人才培养模式的构建,初步建成校企共育、工学结合的</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双主体、双结合,分段能力递进</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人才培养模式。</w:t>
      </w:r>
    </w:p>
    <w:p>
      <w:pPr>
        <w:snapToGrid w:val="0"/>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在专业建设中始终</w:t>
      </w:r>
      <w:r>
        <w:rPr>
          <w:rFonts w:hint="eastAsia" w:ascii="仿宋_GB2312" w:hAnsi="Calibri" w:eastAsia="仿宋_GB2312" w:cs="仿宋"/>
          <w:color w:val="000000"/>
          <w:kern w:val="0"/>
          <w:sz w:val="32"/>
          <w:szCs w:val="32"/>
          <w:lang w:eastAsia="zh-CN"/>
        </w:rPr>
        <w:t>遵循“</w:t>
      </w:r>
      <w:r>
        <w:rPr>
          <w:rFonts w:hint="eastAsia" w:ascii="仿宋_GB2312" w:hAnsi="Calibri" w:eastAsia="仿宋_GB2312" w:cs="仿宋"/>
          <w:color w:val="000000"/>
          <w:kern w:val="0"/>
          <w:sz w:val="32"/>
          <w:szCs w:val="32"/>
        </w:rPr>
        <w:t>行动导向、校企共建、动态更新</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的原则,对按职业岗位,强化素养,坚持课程对接岗位,打破原有的学科课程体系,构建以职业能力为核心、工作过程为导向的模块化综合课程体系,凸显学生</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职业素养+核心技能</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培养,使学生的职业认知、职业道德和职业技能在从模拟到真实的逐级递进过程中逐步提高。</w:t>
      </w:r>
    </w:p>
    <w:p>
      <w:pPr>
        <w:snapToGrid w:val="0"/>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建立完善的教学质量标准及教学资源库在教务科的统筹下,在校聘教师及专家共同参与下,全校共编写修订人才培养方案12个,课程教学标准、教学授课计划标准、课程救案标准、课程考核标准、课程试题库共计1000余项,编写国家级规划教村、校本教材、活页式教材等专业教辅30余本,多媒体课件400多个、音视频资料200多个,电子化教学资源达16.8G,特别是学校作为成都市高技能人才培养基地,在校聘教师及专家的指导下,拍摄的200余个传统川菜视频资料,得到社会行业的一致认可。</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lang w:val="en-US" w:eastAsia="zh-CN"/>
        </w:rPr>
        <w:t xml:space="preserve">    </w:t>
      </w:r>
      <w:r>
        <w:rPr>
          <w:rFonts w:hint="eastAsia" w:ascii="仿宋_GB2312" w:hAnsi="Calibri" w:eastAsia="仿宋_GB2312" w:cs="仿宋"/>
          <w:color w:val="000000"/>
          <w:kern w:val="0"/>
          <w:sz w:val="32"/>
          <w:szCs w:val="32"/>
        </w:rPr>
        <w:t>3.深化教学模式改革,打造高效课堂建设在校聘教师及专家共同参与下,各专业以</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职业岗位(群)一工作过程一职业基础能力-专业核心能力-职业岗位能力-职业综合能力</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的建设思路,深化教学模式改革,加大信息技术与教育教学深度融合力度,推进数字校园建设,打造信息化教学课堂,实现了教学资源的充分展现,缩小学校教学环境与企业工作环境之间的距离,让原有的课堂更加生动形象,学生学习兴趣更加浓厚。在教学中积极开展线上线下混合式教学,以</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项目教学</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案例教学</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情景教学</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分层教学</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模块化教学</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行动导向五化</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专题讲座</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等多种教学模式，实现高效课堂建设。</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（四）项目效益情况</w:t>
      </w:r>
    </w:p>
    <w:p>
      <w:pPr>
        <w:snapToGrid w:val="0"/>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根据年初设定的指标，我校2020年为经济社会发展提供技术技能型人才1012人；在我校</w:t>
      </w:r>
      <w:r>
        <w:rPr>
          <w:rFonts w:hint="eastAsia" w:ascii="仿宋_GB2312" w:hAnsi="Calibri" w:eastAsia="仿宋_GB2312" w:cs="仿宋"/>
          <w:color w:val="000000"/>
          <w:kern w:val="0"/>
          <w:sz w:val="32"/>
          <w:szCs w:val="32"/>
          <w:lang w:eastAsia="zh-CN"/>
        </w:rPr>
        <w:t>接受</w:t>
      </w:r>
      <w:r>
        <w:rPr>
          <w:rFonts w:hint="eastAsia" w:ascii="仿宋_GB2312" w:hAnsi="Calibri" w:eastAsia="仿宋_GB2312" w:cs="仿宋"/>
          <w:color w:val="000000"/>
          <w:kern w:val="0"/>
          <w:sz w:val="32"/>
          <w:szCs w:val="32"/>
        </w:rPr>
        <w:t>职业教育，从中受益的学生为2734人；中职免学费应受助学生2482名；完成专业课建设4个。</w:t>
      </w:r>
    </w:p>
    <w:p>
      <w:pPr>
        <w:spacing w:line="360" w:lineRule="auto"/>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该项目完成后，我校学生的实际操作能力提升显著，并能在一定程度上解决了社会需求和学校培养输出这一供需信息不对称的情况，得到学生和家长的好评。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olor w:val="auto"/>
          <w:sz w:val="32"/>
          <w:szCs w:val="21"/>
          <w:highlight w:val="none"/>
        </w:rPr>
      </w:pPr>
      <w:bookmarkStart w:id="156" w:name="_Toc1016044713_WPSOffice_Level2"/>
      <w:r>
        <w:rPr>
          <w:rFonts w:hint="eastAsia" w:ascii="黑体" w:hAnsi="宋体" w:eastAsia="黑体"/>
          <w:color w:val="auto"/>
          <w:sz w:val="32"/>
          <w:szCs w:val="21"/>
          <w:highlight w:val="none"/>
        </w:rPr>
        <w:t>五、存在主要问题</w:t>
      </w:r>
      <w:bookmarkEnd w:id="156"/>
    </w:p>
    <w:p>
      <w:pPr>
        <w:snapToGrid w:val="0"/>
        <w:spacing w:line="600" w:lineRule="exact"/>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项目实施过程与目标还存在着一些差距，产出时效存在一定滞后性；项目设立应紧扣全省服务业，建立紧密对接我省产业链、创新链的专业体系，培养更具适应性的现代商务人才，学校需要能适应中职学校技能培训的商务专家教师，并加强项目过程管理及项目事后总结工作。</w:t>
      </w:r>
    </w:p>
    <w:p>
      <w:pPr>
        <w:pStyle w:val="2"/>
        <w:spacing w:before="93"/>
        <w:rPr>
          <w:rFonts w:hint="eastAsia" w:ascii="黑体" w:hAnsi="宋体" w:eastAsia="黑体" w:cs="Times New Roman"/>
          <w:color w:val="auto"/>
          <w:kern w:val="2"/>
          <w:sz w:val="32"/>
          <w:szCs w:val="21"/>
          <w:highlight w:val="none"/>
          <w:lang w:val="en-US" w:eastAsia="zh-CN" w:bidi="ar-SA"/>
        </w:rPr>
      </w:pPr>
      <w:r>
        <w:rPr>
          <w:rFonts w:hint="eastAsia" w:ascii="黑体" w:hAnsi="宋体" w:eastAsia="黑体" w:cs="Times New Roman"/>
          <w:color w:val="auto"/>
          <w:kern w:val="2"/>
          <w:sz w:val="32"/>
          <w:szCs w:val="21"/>
          <w:highlight w:val="none"/>
          <w:lang w:val="en-US" w:eastAsia="zh-CN" w:bidi="ar-SA"/>
        </w:rPr>
        <w:t>　　</w:t>
      </w:r>
      <w:bookmarkStart w:id="157" w:name="_Toc615035803_WPSOffice_Level2"/>
      <w:r>
        <w:rPr>
          <w:rFonts w:hint="eastAsia" w:ascii="黑体" w:hAnsi="宋体" w:eastAsia="黑体" w:cs="Times New Roman"/>
          <w:color w:val="auto"/>
          <w:kern w:val="2"/>
          <w:sz w:val="32"/>
          <w:szCs w:val="21"/>
          <w:highlight w:val="none"/>
          <w:lang w:val="en-US" w:eastAsia="zh-CN" w:bidi="ar-SA"/>
        </w:rPr>
        <w:t>六、相关措施建议</w:t>
      </w:r>
      <w:bookmarkEnd w:id="157"/>
    </w:p>
    <w:p>
      <w:pPr>
        <w:pStyle w:val="2"/>
        <w:spacing w:before="93"/>
        <w:rPr>
          <w:rFonts w:hint="eastAsia" w:ascii="仿宋_GB2312" w:hAnsi="Calibri" w:eastAsia="仿宋_GB2312" w:cs="仿宋"/>
          <w:color w:val="000000"/>
          <w:kern w:val="0"/>
          <w:sz w:val="32"/>
          <w:szCs w:val="32"/>
          <w:lang w:val="en-US" w:eastAsia="zh-CN" w:bidi="ar-SA"/>
        </w:rPr>
      </w:pPr>
      <w:r>
        <w:rPr>
          <w:rFonts w:hint="eastAsia"/>
        </w:rPr>
        <w:t>　　</w:t>
      </w:r>
      <w:r>
        <w:rPr>
          <w:rFonts w:hint="eastAsia" w:ascii="仿宋_GB2312" w:hAnsi="Calibri" w:eastAsia="仿宋_GB2312" w:cs="仿宋"/>
          <w:color w:val="000000"/>
          <w:kern w:val="0"/>
          <w:sz w:val="32"/>
          <w:szCs w:val="32"/>
          <w:lang w:val="en-US" w:eastAsia="zh-CN" w:bidi="ar-SA"/>
        </w:rPr>
        <w:t>今后工作中，我们将以这次部门绩效自评工作为契机，进一步提高责任意识，结合绩效目标合理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olor w:val="auto"/>
          <w:sz w:val="44"/>
          <w:szCs w:val="44"/>
          <w:highlight w:val="none"/>
        </w:rPr>
      </w:pPr>
      <w:bookmarkStart w:id="158" w:name="_Toc2053044474_WPSOffice_Level2"/>
      <w:bookmarkStart w:id="159" w:name="_Toc1651494791_WPSOffice_Level2"/>
      <w:r>
        <w:rPr>
          <w:rFonts w:hint="eastAsia" w:ascii="方正小标宋简体" w:hAnsi="宋体" w:eastAsia="方正小标宋简体"/>
          <w:color w:val="auto"/>
          <w:sz w:val="44"/>
          <w:szCs w:val="44"/>
          <w:highlight w:val="none"/>
          <w:lang w:val="en-US" w:eastAsia="zh-CN"/>
        </w:rPr>
        <w:t>2020年部门预算项目支出绩效自评报告</w:t>
      </w:r>
      <w:bookmarkEnd w:id="158"/>
      <w:bookmarkEnd w:id="159"/>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w:t>
      </w:r>
      <w:r>
        <w:rPr>
          <w:rFonts w:hint="eastAsia" w:ascii="仿宋_GB2312" w:hAnsi="仿宋_GB2312" w:eastAsia="仿宋_GB2312" w:cs="仿宋_GB2312"/>
          <w:b w:val="0"/>
          <w:bCs w:val="0"/>
          <w:color w:val="auto"/>
          <w:sz w:val="32"/>
          <w:szCs w:val="21"/>
          <w:highlight w:val="none"/>
          <w:lang w:eastAsia="zh-CN"/>
        </w:rPr>
        <w:t>两校区消防工程项目</w:t>
      </w:r>
      <w:r>
        <w:rPr>
          <w:rFonts w:hint="eastAsia" w:hAnsi="宋体" w:eastAsia="仿宋_GB2312"/>
          <w:color w:val="auto"/>
          <w:sz w:val="32"/>
          <w:szCs w:val="32"/>
          <w:highlight w:val="none"/>
        </w:rPr>
        <w:t>）</w:t>
      </w:r>
    </w:p>
    <w:p>
      <w:pPr>
        <w:suppressAutoHyphens/>
        <w:bidi w:val="0"/>
        <w:spacing w:line="580" w:lineRule="exact"/>
        <w:ind w:firstLine="640" w:firstLineChars="200"/>
        <w:rPr>
          <w:rFonts w:hint="eastAsia" w:ascii="黑体" w:hAnsi="黑体" w:eastAsia="黑体" w:cs="Times New Roman"/>
          <w:b w:val="0"/>
          <w:bCs/>
          <w:color w:val="auto"/>
          <w:sz w:val="32"/>
          <w:szCs w:val="32"/>
          <w:lang w:eastAsia="zh-CN"/>
        </w:rPr>
      </w:pPr>
      <w:bookmarkStart w:id="160" w:name="_Toc554791914_WPSOffice_Level2"/>
      <w:bookmarkStart w:id="161" w:name="_Toc1645920883_WPSOffice_Level2"/>
      <w:r>
        <w:rPr>
          <w:rFonts w:hint="eastAsia" w:ascii="黑体" w:hAnsi="黑体" w:eastAsia="黑体" w:cs="Times New Roman"/>
          <w:b w:val="0"/>
          <w:bCs/>
          <w:color w:val="auto"/>
          <w:sz w:val="32"/>
          <w:szCs w:val="32"/>
          <w:lang w:eastAsia="zh-CN"/>
        </w:rPr>
        <w:t>一、基本情况</w:t>
      </w:r>
      <w:bookmarkEnd w:id="160"/>
      <w:bookmarkEnd w:id="161"/>
    </w:p>
    <w:p>
      <w:pPr>
        <w:suppressAutoHyphens/>
        <w:bidi w:val="0"/>
        <w:spacing w:line="580" w:lineRule="exact"/>
        <w:ind w:firstLine="642" w:firstLineChars="200"/>
        <w:rPr>
          <w:rFonts w:hint="eastAsia" w:ascii="楷体_GB2312" w:hAnsi="Times New Roman"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（一）</w:t>
      </w:r>
      <w:r>
        <w:rPr>
          <w:rFonts w:hint="eastAsia" w:ascii="楷体_GB2312" w:hAnsi="Times New Roman" w:eastAsia="楷体_GB2312" w:cs="Times New Roman"/>
          <w:b/>
          <w:color w:val="auto"/>
          <w:sz w:val="32"/>
          <w:szCs w:val="32"/>
          <w:lang w:val="en-US" w:eastAsia="zh-CN"/>
        </w:rPr>
        <w:t>项目概况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四川商务职业学院前期未安装消防智能控制系统，和盛校区安装的应急照明和安全指示设施设备也长期、大量被人为损坏，两校区食堂也无烟道灭火装置，这既不符合消防要求也存在</w:t>
      </w:r>
      <w:r>
        <w:rPr>
          <w:rFonts w:hint="eastAsia" w:ascii="仿宋_GB2312" w:eastAsia="仿宋_GB2312" w:cs="Times New Roman"/>
          <w:color w:val="auto"/>
          <w:sz w:val="32"/>
          <w:szCs w:val="32"/>
          <w:lang w:val="en-US" w:eastAsia="zh-CN"/>
        </w:rPr>
        <w:t>重大</w:t>
      </w:r>
      <w:r>
        <w:rPr>
          <w:rFonts w:hint="eastAsia" w:ascii="仿宋_GB2312" w:hAnsi="Times New Roman" w:eastAsia="仿宋_GB2312" w:cs="Times New Roman"/>
          <w:color w:val="auto"/>
          <w:sz w:val="32"/>
          <w:szCs w:val="32"/>
          <w:lang w:val="en-US" w:eastAsia="zh-CN"/>
        </w:rPr>
        <w:t>安全隐患，特此设立消防工程项目。</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（二）项目实施情况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该项目的实施符合国家的现行政策，坚持“公平、公正、公开”的原则，专款专用，确保校园消防安全，同时保障了教学和生活秩序的正常运行。</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（三）资金投入使用情况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2020年，我院食堂消防专项资金到位率100%，预算金额150</w:t>
      </w:r>
      <w:r>
        <w:rPr>
          <w:rFonts w:hint="eastAsia" w:ascii="仿宋_GB2312" w:eastAsia="仿宋_GB2312" w:cs="Times New Roman"/>
          <w:color w:val="auto"/>
          <w:sz w:val="32"/>
          <w:szCs w:val="32"/>
          <w:lang w:val="en-US" w:eastAsia="zh-CN"/>
        </w:rPr>
        <w:t>万元</w:t>
      </w:r>
      <w:r>
        <w:rPr>
          <w:rFonts w:hint="eastAsia" w:ascii="仿宋_GB2312" w:hAnsi="Times New Roman" w:eastAsia="仿宋_GB2312" w:cs="Times New Roman"/>
          <w:color w:val="auto"/>
          <w:sz w:val="32"/>
          <w:szCs w:val="32"/>
          <w:lang w:val="en-US" w:eastAsia="zh-CN"/>
        </w:rPr>
        <w:t>，中标金额 149.71万</w:t>
      </w:r>
      <w:r>
        <w:rPr>
          <w:rFonts w:hint="eastAsia" w:ascii="仿宋_GB2312" w:eastAsia="仿宋_GB2312" w:cs="Times New Roman"/>
          <w:color w:val="auto"/>
          <w:sz w:val="32"/>
          <w:szCs w:val="32"/>
          <w:lang w:val="en-US" w:eastAsia="zh-CN"/>
        </w:rPr>
        <w:t>元</w:t>
      </w:r>
      <w:r>
        <w:rPr>
          <w:rFonts w:hint="eastAsia" w:ascii="仿宋_GB2312" w:hAnsi="Times New Roman" w:eastAsia="仿宋_GB2312" w:cs="Times New Roman"/>
          <w:color w:val="auto"/>
          <w:sz w:val="32"/>
          <w:szCs w:val="32"/>
          <w:lang w:val="en-US" w:eastAsia="zh-CN"/>
        </w:rPr>
        <w:t>，送审金额1608290.87元，审定金额1451339.60</w:t>
      </w:r>
      <w:r>
        <w:rPr>
          <w:rFonts w:hint="eastAsia" w:ascii="仿宋_GB2312" w:eastAsia="仿宋_GB2312" w:cs="Times New Roman"/>
          <w:color w:val="auto"/>
          <w:sz w:val="32"/>
          <w:szCs w:val="32"/>
          <w:lang w:val="en-US" w:eastAsia="zh-CN"/>
        </w:rPr>
        <w:t>元</w:t>
      </w:r>
      <w:r>
        <w:rPr>
          <w:rFonts w:hint="eastAsia" w:ascii="仿宋_GB2312" w:hAnsi="Times New Roman" w:eastAsia="仿宋_GB2312" w:cs="Times New Roman"/>
          <w:color w:val="auto"/>
          <w:sz w:val="32"/>
          <w:szCs w:val="32"/>
          <w:lang w:val="en-US" w:eastAsia="zh-CN"/>
        </w:rPr>
        <w:t>。按照合同要求，在项目完工验收合格并通过审计后支付了1451339.60元</w:t>
      </w:r>
      <w:r>
        <w:rPr>
          <w:rFonts w:hint="eastAsia" w:ascii="仿宋_GB2312"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lang w:val="en-US" w:eastAsia="zh-CN"/>
        </w:rPr>
        <w:t>剩余专项资金全额返还财政。</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（四）项目绩效目标</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ab/>
      </w:r>
      <w:r>
        <w:rPr>
          <w:rFonts w:hint="eastAsia" w:ascii="仿宋_GB2312" w:hAnsi="Times New Roman" w:eastAsia="仿宋_GB2312" w:cs="Times New Roman"/>
          <w:color w:val="auto"/>
          <w:sz w:val="32"/>
          <w:szCs w:val="32"/>
          <w:lang w:val="en-US" w:eastAsia="zh-CN"/>
        </w:rPr>
        <w:t>完成了两校区食堂灶台灭火设备17套、雾化喷嘴112个、温度探测器12个、不锈管（16*0.8）680米、疏散指示灯85套、线路7449.8米、烟感12套、温感125套、手动报警器17个、声光报警器16个、消防广播34个、应急灯120套、主机联动设备1套等。所有项目在规定时间全部完成质量合格，保证了两校区1万多师生食堂消防安全，师生满意度达到85%。</w:t>
      </w:r>
    </w:p>
    <w:p>
      <w:pPr>
        <w:suppressAutoHyphens/>
        <w:bidi w:val="0"/>
        <w:spacing w:line="580" w:lineRule="exact"/>
        <w:ind w:firstLine="640" w:firstLineChars="200"/>
        <w:rPr>
          <w:rFonts w:hint="eastAsia" w:ascii="黑体" w:hAnsi="黑体" w:eastAsia="黑体" w:cs="Times New Roman"/>
          <w:b w:val="0"/>
          <w:bCs/>
          <w:color w:val="auto"/>
          <w:sz w:val="32"/>
          <w:szCs w:val="32"/>
          <w:lang w:val="en-US" w:eastAsia="zh-CN"/>
        </w:rPr>
      </w:pPr>
      <w:bookmarkStart w:id="162" w:name="_Toc170511530_WPSOffice_Level2"/>
      <w:bookmarkStart w:id="163" w:name="_Toc1947400117_WPSOffice_Level2"/>
      <w:r>
        <w:rPr>
          <w:rFonts w:hint="eastAsia" w:ascii="黑体" w:hAnsi="黑体" w:eastAsia="黑体" w:cs="Times New Roman"/>
          <w:b w:val="0"/>
          <w:bCs/>
          <w:color w:val="auto"/>
          <w:sz w:val="32"/>
          <w:szCs w:val="32"/>
          <w:lang w:val="en-US" w:eastAsia="zh-CN"/>
        </w:rPr>
        <w:t>二、评价工作开展情况</w:t>
      </w:r>
      <w:bookmarkEnd w:id="162"/>
      <w:bookmarkEnd w:id="163"/>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（一）评价组织情况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（二）评价体系、评价方法和评价标准</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本次评价原则主要集中于合规性、效率和效果三大原则，采用案卷调查法，从数量指标、时效指标、社会效益指标、可持续影响指标、满意度指标进行评价。</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本项目的评价流程分为两个阶段，第一个阶段：学院财务处发放自评通知，并辅助设计指标；第二阶段：后勤处召开处务会，讨论推进自评工作开展，根据项目自评表进行自评，提交项目自评报告。</w:t>
      </w:r>
    </w:p>
    <w:p>
      <w:pPr>
        <w:suppressAutoHyphens/>
        <w:bidi w:val="0"/>
        <w:spacing w:line="580" w:lineRule="exact"/>
        <w:ind w:firstLine="640" w:firstLineChars="200"/>
        <w:rPr>
          <w:rFonts w:hint="eastAsia" w:ascii="黑体" w:hAnsi="黑体" w:eastAsia="黑体" w:cs="Times New Roman"/>
          <w:b w:val="0"/>
          <w:bCs/>
          <w:color w:val="auto"/>
          <w:sz w:val="32"/>
          <w:szCs w:val="32"/>
          <w:lang w:val="en-US" w:eastAsia="zh-CN"/>
        </w:rPr>
      </w:pPr>
      <w:bookmarkStart w:id="164" w:name="_Toc2074735543_WPSOffice_Level2"/>
      <w:bookmarkStart w:id="165" w:name="_Toc1287972009_WPSOffice_Level2"/>
      <w:r>
        <w:rPr>
          <w:rFonts w:hint="eastAsia" w:ascii="黑体" w:hAnsi="黑体" w:eastAsia="黑体" w:cs="Times New Roman"/>
          <w:b w:val="0"/>
          <w:bCs/>
          <w:color w:val="auto"/>
          <w:sz w:val="32"/>
          <w:szCs w:val="32"/>
          <w:lang w:val="en-US" w:eastAsia="zh-CN"/>
        </w:rPr>
        <w:t>三、综合评价结论</w:t>
      </w:r>
      <w:bookmarkEnd w:id="164"/>
      <w:bookmarkEnd w:id="165"/>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该项目资金按时落实到位，项目实施工作有序开展，业务管理制度健全，并能得到执行，能够完成绩效目标申报表的考核指标，但在质量和过程中仍有待提高，自评等级为良好。</w:t>
      </w:r>
    </w:p>
    <w:p>
      <w:pPr>
        <w:suppressAutoHyphens/>
        <w:bidi w:val="0"/>
        <w:spacing w:line="580" w:lineRule="exact"/>
        <w:ind w:firstLine="640" w:firstLineChars="200"/>
        <w:rPr>
          <w:rFonts w:hint="eastAsia" w:ascii="黑体" w:hAnsi="黑体" w:eastAsia="黑体" w:cs="Times New Roman"/>
          <w:b w:val="0"/>
          <w:bCs/>
          <w:color w:val="auto"/>
          <w:sz w:val="32"/>
          <w:szCs w:val="32"/>
          <w:lang w:val="en-US" w:eastAsia="zh-CN"/>
        </w:rPr>
      </w:pPr>
      <w:bookmarkStart w:id="166" w:name="_Toc962801774_WPSOffice_Level2"/>
      <w:bookmarkStart w:id="167" w:name="_Toc2058218861_WPSOffice_Level2"/>
      <w:r>
        <w:rPr>
          <w:rFonts w:hint="eastAsia" w:ascii="黑体" w:hAnsi="黑体" w:eastAsia="黑体" w:cs="Times New Roman"/>
          <w:b w:val="0"/>
          <w:bCs/>
          <w:color w:val="auto"/>
          <w:sz w:val="32"/>
          <w:szCs w:val="32"/>
          <w:lang w:val="en-US" w:eastAsia="zh-CN"/>
        </w:rPr>
        <w:t>四、绩效评价分析</w:t>
      </w:r>
      <w:bookmarkEnd w:id="166"/>
      <w:bookmarkEnd w:id="167"/>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（一）项目决策情况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项目立项程序合法。该项目根据学院各部门对消防需求项目上报后勤处，后勤处统计并组织相关人员评估后上报学院，通过学院预算委员会讨论通过后进行设立。项目执行过程中严格使用和管理经费，专款专用，根据工作研究内容、总体目标和计划进度，按照合同约定资金使用计划，确保各项工作按计划进度进行</w:t>
      </w:r>
      <w:r>
        <w:rPr>
          <w:rFonts w:hint="eastAsia" w:ascii="仿宋_GB2312" w:eastAsia="仿宋_GB2312" w:cs="Times New Roman"/>
          <w:color w:val="auto"/>
          <w:sz w:val="32"/>
          <w:szCs w:val="32"/>
          <w:lang w:val="en-US" w:eastAsia="zh-CN"/>
        </w:rPr>
        <w:t>。</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（二）项目管理情况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项目招标严格按照学院招投标程序进行，施工过程学院派出现场管理人员，同时由学院招的工程监理严格管理，达到了监理要求，工程完工后由学院组织相关部门验收并通过了审计后才支付工程款，同时通过了消防部门的消防检查。该项目资金使用合理，监督有效，不存在漏洞。</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（三）项目产出情况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2020年消防工程按计划完成既定目标并达到了合格要求，通过了消防部门的检查。</w:t>
      </w:r>
    </w:p>
    <w:p>
      <w:pPr>
        <w:suppressAutoHyphens/>
        <w:bidi w:val="0"/>
        <w:spacing w:line="580" w:lineRule="exact"/>
        <w:ind w:firstLine="642" w:firstLineChars="200"/>
        <w:rPr>
          <w:rFonts w:hint="eastAsia" w:ascii="楷体_GB2312" w:eastAsia="楷体_GB2312" w:cs="Times New Roman"/>
          <w:b/>
          <w:color w:val="auto"/>
          <w:sz w:val="32"/>
          <w:szCs w:val="32"/>
          <w:lang w:val="en-US" w:eastAsia="zh-CN"/>
        </w:rPr>
      </w:pPr>
      <w:r>
        <w:rPr>
          <w:rFonts w:hint="eastAsia" w:ascii="楷体_GB2312" w:eastAsia="楷体_GB2312" w:cs="Times New Roman"/>
          <w:b/>
          <w:color w:val="auto"/>
          <w:sz w:val="32"/>
          <w:szCs w:val="32"/>
          <w:lang w:val="en-US" w:eastAsia="zh-CN"/>
        </w:rPr>
        <w:t>（四）项目效益情况</w:t>
      </w: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完成了两校区食堂灶台灭火设备17套、雾化喷嘴112个、温度探测器12个、不锈管（16*0.8）680米、疏散指示灯85套、线路7449.8米、烟感12套、温感125套、手动报警器17个、声光报警器16个、消防广播34个、应急灯120套、主机联动设备1套等。所有项目全部在规定时间全部完成质量合格，保证了两校区1万多师生食堂消防安全，师生满意度达到85%。</w:t>
      </w:r>
    </w:p>
    <w:p>
      <w:pPr>
        <w:suppressAutoHyphens/>
        <w:bidi w:val="0"/>
        <w:spacing w:line="580" w:lineRule="exact"/>
        <w:ind w:firstLine="640" w:firstLineChars="200"/>
        <w:rPr>
          <w:rFonts w:hint="eastAsia" w:ascii="黑体" w:hAnsi="黑体" w:eastAsia="黑体" w:cs="Times New Roman"/>
          <w:b w:val="0"/>
          <w:bCs/>
          <w:color w:val="auto"/>
          <w:sz w:val="32"/>
          <w:szCs w:val="32"/>
          <w:lang w:val="en-US" w:eastAsia="zh-CN"/>
        </w:rPr>
      </w:pPr>
      <w:bookmarkStart w:id="168" w:name="_Toc1011347479_WPSOffice_Level2"/>
      <w:bookmarkStart w:id="169" w:name="_Toc617400104_WPSOffice_Level2"/>
      <w:r>
        <w:rPr>
          <w:rFonts w:hint="eastAsia" w:ascii="黑体" w:hAnsi="黑体" w:eastAsia="黑体" w:cs="Times New Roman"/>
          <w:b w:val="0"/>
          <w:bCs/>
          <w:color w:val="auto"/>
          <w:sz w:val="32"/>
          <w:szCs w:val="32"/>
          <w:lang w:val="en-US" w:eastAsia="zh-CN"/>
        </w:rPr>
        <w:t>五、存在主要问题</w:t>
      </w:r>
      <w:bookmarkEnd w:id="168"/>
      <w:bookmarkEnd w:id="169"/>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通过本次自查自评发现，前期未考虑食堂无标准的通风和排气装置致使前期线路短路无法联动，经调整后才正常使用，因此在计划工作和预算制定上还有不足之处。</w:t>
      </w:r>
    </w:p>
    <w:p>
      <w:pPr>
        <w:suppressAutoHyphens/>
        <w:bidi w:val="0"/>
        <w:spacing w:line="580" w:lineRule="exact"/>
        <w:ind w:firstLine="640" w:firstLineChars="200"/>
        <w:rPr>
          <w:rFonts w:hint="eastAsia" w:ascii="黑体" w:hAnsi="黑体" w:eastAsia="黑体" w:cs="Times New Roman"/>
          <w:b w:val="0"/>
          <w:bCs/>
          <w:color w:val="auto"/>
          <w:sz w:val="32"/>
          <w:szCs w:val="32"/>
          <w:lang w:val="en-US" w:eastAsia="zh-CN"/>
        </w:rPr>
      </w:pPr>
      <w:bookmarkStart w:id="170" w:name="_Toc2138890381_WPSOffice_Level2"/>
      <w:bookmarkStart w:id="171" w:name="_Toc211081847_WPSOffice_Level2"/>
      <w:r>
        <w:rPr>
          <w:rFonts w:hint="eastAsia" w:ascii="黑体" w:hAnsi="黑体" w:eastAsia="黑体" w:cs="Times New Roman"/>
          <w:b w:val="0"/>
          <w:bCs/>
          <w:color w:val="auto"/>
          <w:sz w:val="32"/>
          <w:szCs w:val="32"/>
          <w:lang w:val="en-US" w:eastAsia="zh-CN"/>
        </w:rPr>
        <w:t>六、相关措施建议</w:t>
      </w:r>
      <w:bookmarkEnd w:id="170"/>
      <w:bookmarkEnd w:id="171"/>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针对以上问题，学院将采取以下措施：</w:t>
      </w:r>
    </w:p>
    <w:p>
      <w:pPr>
        <w:spacing w:line="560" w:lineRule="exact"/>
        <w:ind w:firstLine="642" w:firstLineChars="200"/>
        <w:jc w:val="both"/>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（一）计划工作和预算需通过使用部门进行评估。</w:t>
      </w:r>
    </w:p>
    <w:p>
      <w:pPr>
        <w:spacing w:line="560" w:lineRule="exact"/>
        <w:ind w:firstLine="642" w:firstLineChars="200"/>
        <w:jc w:val="both"/>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（二）计划工作和预算评估后请专业的造价公司完成最终价格制定。</w:t>
      </w: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pStyle w:val="2"/>
        <w:rPr>
          <w:rFonts w:hint="eastAsia" w:hAnsi="宋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olor w:val="auto"/>
          <w:sz w:val="44"/>
          <w:szCs w:val="44"/>
          <w:highlight w:val="none"/>
        </w:rPr>
      </w:pPr>
      <w:bookmarkStart w:id="172" w:name="_Toc32290015_WPSOffice_Level2"/>
      <w:bookmarkStart w:id="173" w:name="_Toc1326080139_WPSOffice_Level2"/>
      <w:r>
        <w:rPr>
          <w:rFonts w:hint="eastAsia" w:ascii="方正小标宋简体" w:hAnsi="宋体" w:eastAsia="方正小标宋简体"/>
          <w:color w:val="auto"/>
          <w:sz w:val="44"/>
          <w:szCs w:val="44"/>
          <w:highlight w:val="none"/>
          <w:lang w:val="en-US" w:eastAsia="zh-CN"/>
        </w:rPr>
        <w:t>2020年部门预算项目支出绩效自评报告</w:t>
      </w:r>
      <w:bookmarkEnd w:id="172"/>
      <w:bookmarkEnd w:id="173"/>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w:t>
      </w:r>
      <w:r>
        <w:rPr>
          <w:rFonts w:hint="eastAsia" w:ascii="仿宋_GB2312" w:hAnsi="仿宋_GB2312" w:eastAsia="仿宋_GB2312" w:cs="仿宋_GB2312"/>
          <w:b w:val="0"/>
          <w:bCs w:val="0"/>
          <w:color w:val="auto"/>
          <w:sz w:val="32"/>
          <w:szCs w:val="21"/>
          <w:highlight w:val="none"/>
          <w:lang w:val="en-US" w:eastAsia="zh-CN"/>
        </w:rPr>
        <w:t>2020年学生资助经费</w:t>
      </w:r>
      <w:r>
        <w:rPr>
          <w:rFonts w:hint="eastAsia" w:ascii="仿宋_GB2312" w:hAnsi="仿宋_GB2312" w:eastAsia="仿宋_GB2312" w:cs="仿宋_GB2312"/>
          <w:b w:val="0"/>
          <w:bCs w:val="0"/>
          <w:color w:val="auto"/>
          <w:sz w:val="32"/>
          <w:szCs w:val="21"/>
          <w:highlight w:val="none"/>
          <w:lang w:eastAsia="zh-CN"/>
        </w:rPr>
        <w:t>项目</w:t>
      </w:r>
      <w:r>
        <w:rPr>
          <w:rFonts w:hint="eastAsia" w:hAnsi="宋体" w:eastAsia="仿宋_GB2312"/>
          <w:color w:val="auto"/>
          <w:sz w:val="32"/>
          <w:szCs w:val="32"/>
          <w:highlight w:val="none"/>
        </w:rPr>
        <w:t>）</w:t>
      </w:r>
    </w:p>
    <w:p>
      <w:pPr>
        <w:pStyle w:val="2"/>
        <w:rPr>
          <w:rFonts w:hint="eastAsia"/>
        </w:rPr>
      </w:pP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rPr>
      </w:pPr>
      <w:bookmarkStart w:id="174" w:name="_Toc670110280_WPSOffice_Level2"/>
      <w:bookmarkStart w:id="175" w:name="_Toc1432931805_WPSOffice_Level2"/>
      <w:r>
        <w:rPr>
          <w:rFonts w:hint="eastAsia" w:ascii="黑体" w:hAnsi="宋体" w:eastAsia="黑体" w:cs="Times New Roman"/>
          <w:sz w:val="32"/>
          <w:szCs w:val="21"/>
          <w:lang w:eastAsia="zh-CN"/>
        </w:rPr>
        <w:t>一、</w:t>
      </w:r>
      <w:r>
        <w:rPr>
          <w:rFonts w:hint="eastAsia" w:ascii="黑体" w:hAnsi="宋体" w:eastAsia="黑体" w:cs="Times New Roman"/>
          <w:sz w:val="32"/>
          <w:szCs w:val="21"/>
        </w:rPr>
        <w:t>基本情况</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（一）项目概况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学生资助政策，不断完善并优化学院资助工作体系，推动学院资助工作逐步从保障型资助向发展型资助转变，使资助育人工作逐步发展成为立德树人的重要抓手，帮助学生更好成长成才，助力人才培养质量不断提升，设立学生资助经费项目。该项目主要用于我院学生国家奖学金、国家励志奖学金和国家助学金等项目。</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（二）项目实施情况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该项目的实施符合国家的现行贫困生资助政策，坚持“公平、公正、公开”的原则，专款专用，确保学生资助专项经费完全用于符合资助条件的学生，2020年受资助学生约6500人次，资助资金全部发放到位。</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（三）资金投入使用情况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2020年，我院资助经费项目资金到位率100%。截至2020年12月31日该项目累计支出1173.2万元，其中发放国家奖学金8万元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国家励志奖学金139.5万元</w:t>
      </w:r>
      <w:r>
        <w:rPr>
          <w:rFonts w:hint="eastAsia" w:ascii="仿宋_GB2312" w:hAnsi="仿宋_GB2312" w:eastAsia="仿宋_GB2312" w:cs="仿宋_GB2312"/>
          <w:sz w:val="32"/>
          <w:szCs w:val="32"/>
          <w:lang w:eastAsia="zh-CN"/>
        </w:rPr>
        <w:t>、春季</w:t>
      </w:r>
      <w:r>
        <w:rPr>
          <w:rFonts w:hint="eastAsia" w:ascii="仿宋_GB2312" w:hAnsi="仿宋_GB2312" w:eastAsia="仿宋_GB2312" w:cs="仿宋_GB2312"/>
          <w:sz w:val="32"/>
          <w:szCs w:val="32"/>
        </w:rPr>
        <w:t>国家助学金564.195万元</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国家助学金461.505万元。所有经费发放全部到位，资助经费使用取得了良好的效果，得到学生的认可，为学生顺利完成学业提供保障。</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（四）项目绩效目标</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进一步强化资助政策宣传，提升资助工作的精准度和有效性，强化经济资助与学生全面发展之间的契合，强化典型引领，更好发挥资助育人成效。</w:t>
      </w: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二、评价工作开展情况</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（一）评价组织情况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（二）评价体系、评价方法和评价标准</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本次评价原则主要集中于合规性、效率和效果三大原则，采用案卷调查法，从数量指标、时效指标、社会效益指标、可持续影响指标、满意度指标进行评价。具体的指标评价见附表—项目支出绩效自评表。</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本项目的评价流程分为两个阶段，第一个阶段：学院财务处发放自评通知，并辅助设计指标；第二阶段：学生处召开处务会，讨论推进自评工作开展，根据项目自评表进行自评，提交项目自评报告。</w:t>
      </w: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三、综合评价结论</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该项目资金按时落实到位，项目实施工作有序开展，业务管理制度健全，并能得到执行，能够完成绩效目标申报表的考核指标，但在质量和过程中仍有待提高，自评等级为优秀。</w:t>
      </w: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四、绩效评价分析</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（一）项目决策情况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立项程序合法。该项目根据国家奖助学金管理办法和2020年四川省教育厅下达的国家奖助学金具体名额进行设立。项目执行过程中严格使用和管理经费，专款专用，根据工作研究内容、总体目标和计划进度，制定资金使用计划，确保各项工作按计划进度进行</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（二）项目管理情况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执行过程规范合理、遴选公开公平。建立了健全的学生资助管理制度，并执行相关制度，监督机制健全，有关资料的归档和整理及时并且完整。资金的发放严格按照政策的要求发放到学生指定的银行卡上，资金使用合理，监督有效，不存在漏洞。</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（三）项目产出情况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学生资助管理工作已按省教育厅要求完成相关评选工作，并上报省教育厅，全年累计发放国家奖助学金1173.2万元，按计划完成既定目标。资金实施时间周期总体上较紧凑，于2020年12月底前按时按量完成资金的发放工作。</w:t>
      </w:r>
    </w:p>
    <w:p>
      <w:pPr>
        <w:tabs>
          <w:tab w:val="left" w:pos="3885"/>
        </w:tabs>
        <w:snapToGrid w:val="0"/>
        <w:spacing w:line="600" w:lineRule="exact"/>
        <w:ind w:firstLine="642" w:firstLineChars="200"/>
        <w:jc w:val="both"/>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（四）项目效益情况</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资助经费一定程度满足所资助的贫困生生活的需求，缓解上学的经济压力，减轻了家庭经济困难学生的就学压力，确保困难学生可以正常完成学业。另一方面，通过奖学金的形式，对优秀学生进行奖励，在学生中树典型、立榜样，有助于良好学风的形成。该项目在扶贫的同时通过感恩、励志等活动，对学生进行扶志，得到了学生的一致认可，产生了良好的社会效益。</w:t>
      </w: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五、存在主要问题</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通过本次自查自评发现，我院存在对大一学生进行贫困认定和资助时的精准度不够，资助的精准度有待进一步提高。</w:t>
      </w:r>
    </w:p>
    <w:p>
      <w:pPr>
        <w:numPr>
          <w:ilvl w:val="0"/>
          <w:numId w:val="0"/>
        </w:numPr>
        <w:tabs>
          <w:tab w:val="left" w:pos="3885"/>
        </w:tabs>
        <w:snapToGrid w:val="0"/>
        <w:spacing w:line="600" w:lineRule="exact"/>
        <w:ind w:firstLine="640" w:firstLineChars="200"/>
        <w:jc w:val="both"/>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六、相关措施建议</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针对以上问题，学院将采取以下措施：</w:t>
      </w:r>
    </w:p>
    <w:p>
      <w:pPr>
        <w:tabs>
          <w:tab w:val="left" w:pos="3885"/>
        </w:tabs>
        <w:snapToGrid w:val="0"/>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（一）建立灵活评审机制。通过对学生走访、谈话、家访等形式深入了解学生的家庭状况和生活情况。</w:t>
      </w:r>
    </w:p>
    <w:p>
      <w:pPr>
        <w:tabs>
          <w:tab w:val="left" w:pos="3885"/>
        </w:tabs>
        <w:snapToGrid w:val="0"/>
        <w:spacing w:line="600" w:lineRule="exact"/>
        <w:ind w:firstLine="642"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（二）联系学院各部门，充分利用大数据，广泛收集学生生活、消费相关的数据，提高认定对象的精准度。</w:t>
      </w:r>
    </w:p>
    <w:p>
      <w:pPr>
        <w:tabs>
          <w:tab w:val="left" w:pos="3885"/>
        </w:tabs>
        <w:snapToGrid w:val="0"/>
        <w:spacing w:line="600" w:lineRule="exact"/>
        <w:ind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宋体" w:eastAsia="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val="en-US" w:eastAsia="zh-CN"/>
        </w:rPr>
        <w:t>2020年部门预算项目支出绩效自评报告</w:t>
      </w:r>
      <w:bookmarkEnd w:id="174"/>
      <w:bookmarkEnd w:id="175"/>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hint="eastAsia" w:hAnsi="宋体" w:eastAsia="仿宋_GB2312"/>
          <w:color w:val="auto"/>
          <w:sz w:val="32"/>
          <w:szCs w:val="32"/>
          <w:highlight w:val="none"/>
        </w:rPr>
      </w:pPr>
      <w:r>
        <w:rPr>
          <w:rFonts w:hint="eastAsia" w:hAnsi="宋体" w:eastAsia="仿宋_GB2312"/>
          <w:color w:val="auto"/>
          <w:sz w:val="32"/>
          <w:szCs w:val="32"/>
          <w:highlight w:val="none"/>
        </w:rPr>
        <w:t>（</w:t>
      </w:r>
      <w:r>
        <w:rPr>
          <w:rFonts w:hint="eastAsia" w:ascii="仿宋_GB2312" w:hAnsi="仿宋_GB2312" w:eastAsia="仿宋_GB2312" w:cs="仿宋_GB2312"/>
          <w:b w:val="0"/>
          <w:bCs w:val="0"/>
          <w:color w:val="auto"/>
          <w:sz w:val="32"/>
          <w:szCs w:val="21"/>
          <w:highlight w:val="none"/>
          <w:lang w:val="en-US" w:eastAsia="zh-CN"/>
        </w:rPr>
        <w:t>两校区综合维修</w:t>
      </w:r>
      <w:r>
        <w:rPr>
          <w:rFonts w:hint="eastAsia" w:ascii="仿宋_GB2312" w:hAnsi="仿宋_GB2312" w:eastAsia="仿宋_GB2312" w:cs="仿宋_GB2312"/>
          <w:b w:val="0"/>
          <w:bCs w:val="0"/>
          <w:color w:val="auto"/>
          <w:sz w:val="32"/>
          <w:szCs w:val="21"/>
          <w:highlight w:val="none"/>
          <w:lang w:eastAsia="zh-CN"/>
        </w:rPr>
        <w:t>项目</w:t>
      </w:r>
      <w:r>
        <w:rPr>
          <w:rFonts w:hint="eastAsia" w:hAnsi="宋体" w:eastAsia="仿宋_GB2312"/>
          <w:color w:val="auto"/>
          <w:sz w:val="32"/>
          <w:szCs w:val="32"/>
          <w:highlight w:val="none"/>
        </w:rPr>
        <w:t>）</w:t>
      </w:r>
    </w:p>
    <w:p>
      <w:pPr>
        <w:pStyle w:val="2"/>
        <w:rPr>
          <w:rFonts w:hint="eastAsia"/>
        </w:rPr>
      </w:pPr>
    </w:p>
    <w:p>
      <w:pPr>
        <w:suppressAutoHyphens/>
        <w:bidi w:val="0"/>
        <w:spacing w:line="580" w:lineRule="exact"/>
        <w:ind w:firstLine="640" w:firstLineChars="200"/>
        <w:rPr>
          <w:rFonts w:hint="eastAsia" w:ascii="黑体" w:hAnsi="黑体" w:eastAsia="黑体"/>
          <w:b w:val="0"/>
          <w:bCs/>
          <w:color w:val="auto"/>
          <w:sz w:val="32"/>
          <w:szCs w:val="32"/>
          <w:lang w:eastAsia="zh-CN"/>
        </w:rPr>
      </w:pPr>
      <w:bookmarkStart w:id="176" w:name="_Toc1580677815_WPSOffice_Level2"/>
      <w:bookmarkStart w:id="177" w:name="_Toc779369069_WPSOffice_Level2"/>
      <w:r>
        <w:rPr>
          <w:rFonts w:hint="eastAsia" w:ascii="黑体" w:hAnsi="黑体" w:eastAsia="黑体"/>
          <w:b w:val="0"/>
          <w:bCs/>
          <w:color w:val="auto"/>
          <w:sz w:val="32"/>
          <w:szCs w:val="32"/>
          <w:lang w:eastAsia="zh-CN"/>
        </w:rPr>
        <w:t>一、基本情况</w:t>
      </w:r>
      <w:bookmarkEnd w:id="176"/>
      <w:bookmarkEnd w:id="177"/>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（一）项目概况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由于文家校区线路老化，部分原有建筑和遗留物品</w:t>
      </w:r>
      <w:r>
        <w:rPr>
          <w:rFonts w:hint="eastAsia" w:ascii="仿宋_GB2312" w:eastAsia="仿宋_GB2312"/>
          <w:color w:val="auto"/>
          <w:sz w:val="32"/>
          <w:szCs w:val="32"/>
          <w:lang w:val="en-US" w:eastAsia="zh-CN"/>
        </w:rPr>
        <w:t>存在</w:t>
      </w:r>
      <w:r>
        <w:rPr>
          <w:rFonts w:hint="eastAsia" w:ascii="仿宋_GB2312" w:hAnsi="Times New Roman" w:eastAsia="仿宋_GB2312"/>
          <w:color w:val="auto"/>
          <w:sz w:val="32"/>
          <w:szCs w:val="32"/>
          <w:lang w:val="en-US" w:eastAsia="zh-CN"/>
        </w:rPr>
        <w:t>严重安全隐患，原有值班室陈旧破损严重，根据防疫要求需设立隔离室，和盛校区教学楼沉降缝漏水严重等，为保障学院正常安全运行，给全院一万多师生较为舒适的学习和生活环境，特设立了两校区维修工程项目。</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（二）项目实施情况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该项目的实施符合国家的现行政策，坚持“公平、公正、公开”的原则，专款专用，确保校园环境的安全，同时保障了教学和生活秩序的正常运行。</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（三）资金投入使用情况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2020年，我院两校区维修专项资金到位率100%，预算金额100万，中标金额849991.59元，送审金额964969.53元，审定金额为758065.00元。根据合同，在项目完工验收合格并通过审计后按合同约定以审定金额止付，实际支付了758065.00元，剩余资金年末自动收回。</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（四）项目绩效目标</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完成了文家校区2000米的供电线路更换，新装配电柜一台，10套值班室（隔离房）改造（粉刷面积2600㎡）拆除了教学楼顶铁架、老木工房、东区食堂彩钢棚、东区锅炉房及设备等有严重安全隐患的建筑和设备，保证了文家校区供电线路安全运行，改善了值班人员和隔离室住宿条件。完成了和盛校区4个多功能厅的天沟更换和部分改造，教学楼地面沉降伸缩缝的拆除、安装，消除了教学楼漏水现象，同时新装6米单挑灯25套。所有项目在规定时间全部完成质量合格。确保了全院1万多师生的校园环境安全，同时保障了教学和生活秩序的正常运行，师生满意度达到85%。</w:t>
      </w:r>
    </w:p>
    <w:p>
      <w:pPr>
        <w:suppressAutoHyphens/>
        <w:bidi w:val="0"/>
        <w:spacing w:line="580" w:lineRule="exact"/>
        <w:ind w:firstLine="640" w:firstLineChars="200"/>
        <w:rPr>
          <w:rFonts w:hint="eastAsia" w:ascii="黑体" w:hAnsi="黑体" w:eastAsia="黑体"/>
          <w:b w:val="0"/>
          <w:bCs/>
          <w:color w:val="auto"/>
          <w:sz w:val="32"/>
          <w:szCs w:val="32"/>
          <w:lang w:val="en-US" w:eastAsia="zh-CN"/>
        </w:rPr>
      </w:pPr>
      <w:bookmarkStart w:id="178" w:name="_Toc1471452781_WPSOffice_Level2"/>
      <w:bookmarkStart w:id="179" w:name="_Toc1570791431_WPSOffice_Level2"/>
      <w:r>
        <w:rPr>
          <w:rFonts w:hint="eastAsia" w:ascii="黑体" w:hAnsi="黑体" w:eastAsia="黑体"/>
          <w:b w:val="0"/>
          <w:bCs/>
          <w:color w:val="auto"/>
          <w:sz w:val="32"/>
          <w:szCs w:val="32"/>
          <w:lang w:val="en-US" w:eastAsia="zh-CN"/>
        </w:rPr>
        <w:t>二、评价工作开展情况</w:t>
      </w:r>
      <w:bookmarkEnd w:id="178"/>
      <w:bookmarkEnd w:id="179"/>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（一）评价组织情况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本项目评价指标按照财政部门要求设置，并咨询相关评审专家，建立本项目的评价指标体系，对评价指标体系征求各部门意见，后形成本项目的评价指标体系，正式明确评价工作要求，自评评价指标和评分标准。</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（二）评价体系、评价方法和评价标准</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本次评价原则主要集中于合规性、效率和效果三大原则，采用案卷调查法，从数量指标、时效指标、社会效益指标、可持续影响指标、满意度指标进行评价。</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本项目的评价流程分为两个阶段，第一个阶段：学院财务处发放自评通知，并辅助设计指标；第二阶段：后勤处召开处务会，讨论推进自评工作开展，根据项目自评表进行自评，提交项目自评报告。</w:t>
      </w:r>
    </w:p>
    <w:p>
      <w:pPr>
        <w:suppressAutoHyphens/>
        <w:bidi w:val="0"/>
        <w:spacing w:line="580" w:lineRule="exact"/>
        <w:ind w:firstLine="640" w:firstLineChars="200"/>
        <w:rPr>
          <w:rFonts w:hint="eastAsia" w:ascii="黑体" w:hAnsi="黑体" w:eastAsia="黑体"/>
          <w:b w:val="0"/>
          <w:bCs/>
          <w:color w:val="auto"/>
          <w:sz w:val="32"/>
          <w:szCs w:val="32"/>
          <w:lang w:val="en-US" w:eastAsia="zh-CN"/>
        </w:rPr>
      </w:pPr>
      <w:bookmarkStart w:id="180" w:name="_Toc396006052_WPSOffice_Level2"/>
      <w:bookmarkStart w:id="181" w:name="_Toc998117431_WPSOffice_Level2"/>
      <w:r>
        <w:rPr>
          <w:rFonts w:hint="eastAsia" w:ascii="黑体" w:hAnsi="黑体" w:eastAsia="黑体"/>
          <w:b w:val="0"/>
          <w:bCs/>
          <w:color w:val="auto"/>
          <w:sz w:val="32"/>
          <w:szCs w:val="32"/>
          <w:lang w:val="en-US" w:eastAsia="zh-CN"/>
        </w:rPr>
        <w:t>三、综合评价结论</w:t>
      </w:r>
      <w:bookmarkEnd w:id="180"/>
      <w:bookmarkEnd w:id="181"/>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该项目资金按时落实到位，项目实施工作有序开展，业务管理制度健全，并能得到执行，能够完成绩效目标申报表的考核指标，但在质量和过程中仍有待提高，自评等级为优秀。</w:t>
      </w:r>
    </w:p>
    <w:p>
      <w:pPr>
        <w:suppressAutoHyphens/>
        <w:bidi w:val="0"/>
        <w:spacing w:line="580" w:lineRule="exact"/>
        <w:ind w:firstLine="640" w:firstLineChars="200"/>
        <w:rPr>
          <w:rFonts w:hint="eastAsia" w:ascii="黑体" w:hAnsi="黑体" w:eastAsia="黑体"/>
          <w:b w:val="0"/>
          <w:bCs/>
          <w:color w:val="auto"/>
          <w:sz w:val="32"/>
          <w:szCs w:val="32"/>
          <w:lang w:val="en-US" w:eastAsia="zh-CN"/>
        </w:rPr>
      </w:pPr>
      <w:bookmarkStart w:id="182" w:name="_Toc60208196_WPSOffice_Level2"/>
      <w:bookmarkStart w:id="183" w:name="_Toc1800139034_WPSOffice_Level2"/>
      <w:r>
        <w:rPr>
          <w:rFonts w:hint="eastAsia" w:ascii="黑体" w:hAnsi="黑体" w:eastAsia="黑体"/>
          <w:b w:val="0"/>
          <w:bCs/>
          <w:color w:val="auto"/>
          <w:sz w:val="32"/>
          <w:szCs w:val="32"/>
          <w:lang w:val="en-US" w:eastAsia="zh-CN"/>
        </w:rPr>
        <w:t>四、绩效评价分析</w:t>
      </w:r>
      <w:bookmarkEnd w:id="182"/>
      <w:bookmarkEnd w:id="183"/>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（一）项目决策情况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项目立项程序合法。该项目根据学院各部门对两校区需维修项目上报后勤处，后勤处统计并组织相关人员评估后上报学院，通过学院预算委员会讨论通过后进行设立。项目执行过程中严格使用和管理经费，专款专用，根据工作研究内容、总体目标和计划进度，按照合同约定资金使用计划，确保各项工作按计划进度进行</w:t>
      </w:r>
      <w:r>
        <w:rPr>
          <w:rFonts w:hint="eastAsia" w:ascii="仿宋_GB2312" w:eastAsia="仿宋_GB2312"/>
          <w:color w:val="auto"/>
          <w:sz w:val="32"/>
          <w:szCs w:val="32"/>
          <w:lang w:val="en-US" w:eastAsia="zh-CN"/>
        </w:rPr>
        <w:t>。</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（二）项目管理情况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项目招标严格按照学院招投标程序进行，施工过程学院派出现场管理人员，同时由学院招的工程监理严格管理，达到了监理要求，工程完工后由学院组织相关部门验收并通过了审计后才支付工程款。资金使用合理，监督有效，不存在漏洞。</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（三）项目产出情况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2020年两校区维修按计划完成既定目标。</w:t>
      </w:r>
    </w:p>
    <w:p>
      <w:pPr>
        <w:suppressAutoHyphens/>
        <w:bidi w:val="0"/>
        <w:spacing w:line="580" w:lineRule="exact"/>
        <w:ind w:firstLine="642" w:firstLineChars="200"/>
        <w:rPr>
          <w:rFonts w:hint="eastAsia" w:ascii="楷体_GB2312" w:hAnsi="Times New Roman" w:eastAsia="楷体_GB2312"/>
          <w:b/>
          <w:color w:val="auto"/>
          <w:sz w:val="32"/>
          <w:szCs w:val="32"/>
          <w:lang w:val="en-US" w:eastAsia="zh-CN"/>
        </w:rPr>
      </w:pPr>
      <w:r>
        <w:rPr>
          <w:rFonts w:hint="eastAsia" w:ascii="楷体_GB2312" w:hAnsi="Times New Roman" w:eastAsia="楷体_GB2312"/>
          <w:b/>
          <w:color w:val="auto"/>
          <w:sz w:val="32"/>
          <w:szCs w:val="32"/>
          <w:lang w:val="en-US" w:eastAsia="zh-CN"/>
        </w:rPr>
        <w:t>（四）项目效益情况</w:t>
      </w:r>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完成了文家校区2000米的供电线路更换，新装配电柜一台，10套值班室（隔离房）改造（粉刷面积2600㎡）拆除了教学楼顶铁架、老木工房、东区食堂彩钢棚、东区锅炉房及设备等有严重安全隐患的建筑和设备，保证了文家校区供电线路安全运行，改善了值班人员和隔离室住宿条件。完成了和盛校区4个多功能厅的天沟更换和部分改造，教学楼地面沉降伸缩缝的拆除、安装，消除了教学楼漏水现象，同时新装6米单挑灯25套。所有项目全部在规定时间全部完成质量合格。确保了全院1万多师生的校园环境安全，同时保障了教学和生活秩序的正常运行，师生满意度达到85%。</w:t>
      </w:r>
    </w:p>
    <w:p>
      <w:pPr>
        <w:suppressAutoHyphens/>
        <w:bidi w:val="0"/>
        <w:spacing w:line="580" w:lineRule="exact"/>
        <w:ind w:firstLine="640" w:firstLineChars="200"/>
        <w:rPr>
          <w:rFonts w:hint="eastAsia" w:ascii="黑体" w:hAnsi="黑体" w:eastAsia="黑体"/>
          <w:b w:val="0"/>
          <w:bCs/>
          <w:color w:val="auto"/>
          <w:sz w:val="32"/>
          <w:szCs w:val="32"/>
          <w:lang w:val="en-US" w:eastAsia="zh-CN"/>
        </w:rPr>
      </w:pPr>
      <w:bookmarkStart w:id="184" w:name="_Toc159742564_WPSOffice_Level2"/>
      <w:bookmarkStart w:id="185" w:name="_Toc905612833_WPSOffice_Level2"/>
      <w:r>
        <w:rPr>
          <w:rFonts w:hint="eastAsia" w:ascii="黑体" w:hAnsi="黑体" w:eastAsia="黑体"/>
          <w:b w:val="0"/>
          <w:bCs/>
          <w:color w:val="auto"/>
          <w:sz w:val="32"/>
          <w:szCs w:val="32"/>
          <w:lang w:val="en-US" w:eastAsia="zh-CN"/>
        </w:rPr>
        <w:t>五、存在主要问题</w:t>
      </w:r>
      <w:bookmarkEnd w:id="184"/>
      <w:bookmarkEnd w:id="185"/>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通过本次自查自评发现，在计划工作和预算制定上还有不足之处。</w:t>
      </w:r>
    </w:p>
    <w:p>
      <w:pPr>
        <w:suppressAutoHyphens/>
        <w:bidi w:val="0"/>
        <w:spacing w:line="580" w:lineRule="exact"/>
        <w:ind w:firstLine="640" w:firstLineChars="200"/>
        <w:rPr>
          <w:rFonts w:hint="eastAsia"/>
          <w:lang w:val="en-US" w:eastAsia="zh-CN"/>
        </w:rPr>
      </w:pPr>
      <w:bookmarkStart w:id="186" w:name="_Toc2025886289_WPSOffice_Level2"/>
      <w:bookmarkStart w:id="187" w:name="_Toc2004265267_WPSOffice_Level2"/>
      <w:r>
        <w:rPr>
          <w:rFonts w:hint="eastAsia" w:ascii="黑体" w:hAnsi="黑体" w:eastAsia="黑体"/>
          <w:b w:val="0"/>
          <w:bCs/>
          <w:color w:val="auto"/>
          <w:sz w:val="32"/>
          <w:szCs w:val="32"/>
          <w:lang w:val="en-US" w:eastAsia="zh-CN"/>
        </w:rPr>
        <w:t>六、相关措施建议</w:t>
      </w:r>
      <w:bookmarkEnd w:id="186"/>
      <w:bookmarkEnd w:id="187"/>
    </w:p>
    <w:p>
      <w:pPr>
        <w:suppressAutoHyphens/>
        <w:bidi w:val="0"/>
        <w:spacing w:line="580" w:lineRule="exact"/>
        <w:ind w:firstLine="640" w:firstLineChars="200"/>
        <w:rPr>
          <w:rFonts w:hint="eastAsia" w:ascii="仿宋_GB2312" w:hAnsi="Times New Roman" w:eastAsia="仿宋_GB2312"/>
          <w:color w:val="auto"/>
          <w:sz w:val="32"/>
          <w:szCs w:val="32"/>
          <w:lang w:val="en-US" w:eastAsia="zh-CN"/>
        </w:rPr>
      </w:pPr>
      <w:bookmarkStart w:id="188" w:name="_Toc925221591_WPSOffice_Level1"/>
      <w:r>
        <w:rPr>
          <w:rFonts w:hint="eastAsia" w:ascii="仿宋_GB2312" w:hAnsi="Times New Roman" w:eastAsia="仿宋_GB2312"/>
          <w:color w:val="auto"/>
          <w:sz w:val="32"/>
          <w:szCs w:val="32"/>
          <w:lang w:val="en-US" w:eastAsia="zh-CN"/>
        </w:rPr>
        <w:t>针对以上问题，学院将采取以下措施：</w:t>
      </w:r>
      <w:bookmarkEnd w:id="188"/>
    </w:p>
    <w:p>
      <w:pPr>
        <w:suppressAutoHyphens/>
        <w:bidi w:val="0"/>
        <w:spacing w:line="580" w:lineRule="exact"/>
        <w:ind w:firstLine="642" w:firstLineChars="200"/>
        <w:rPr>
          <w:rFonts w:hint="eastAsia" w:ascii="楷体_GB2312" w:hAnsi="楷体_GB2312" w:eastAsia="楷体_GB2312" w:cs="楷体_GB2312"/>
          <w:b/>
          <w:bCs/>
          <w:color w:val="auto"/>
          <w:sz w:val="32"/>
          <w:szCs w:val="32"/>
          <w:lang w:val="en-US" w:eastAsia="zh-CN"/>
        </w:rPr>
      </w:pPr>
      <w:bookmarkStart w:id="189" w:name="_Toc436387834_WPSOffice_Level1"/>
      <w:r>
        <w:rPr>
          <w:rFonts w:hint="eastAsia" w:ascii="楷体_GB2312" w:hAnsi="楷体_GB2312" w:eastAsia="楷体_GB2312" w:cs="楷体_GB2312"/>
          <w:b/>
          <w:bCs/>
          <w:color w:val="auto"/>
          <w:sz w:val="32"/>
          <w:szCs w:val="32"/>
          <w:lang w:val="en-US" w:eastAsia="zh-CN"/>
        </w:rPr>
        <w:t>（一）计划工作和预算需通过使用部门进行评估。</w:t>
      </w:r>
      <w:bookmarkEnd w:id="189"/>
    </w:p>
    <w:p>
      <w:pPr>
        <w:suppressAutoHyphens/>
        <w:bidi w:val="0"/>
        <w:spacing w:line="580" w:lineRule="exact"/>
        <w:ind w:firstLine="642" w:firstLineChars="200"/>
        <w:rPr>
          <w:rFonts w:hint="eastAsia" w:ascii="楷体_GB2312" w:hAnsi="楷体_GB2312" w:eastAsia="楷体_GB2312" w:cs="楷体_GB2312"/>
          <w:b/>
          <w:bCs/>
          <w:color w:val="auto"/>
          <w:sz w:val="32"/>
          <w:szCs w:val="32"/>
          <w:lang w:val="en-US" w:eastAsia="zh-CN"/>
        </w:rPr>
      </w:pPr>
      <w:bookmarkStart w:id="190" w:name="_Toc869007289_WPSOffice_Level1"/>
      <w:r>
        <w:rPr>
          <w:rFonts w:hint="eastAsia" w:ascii="楷体_GB2312" w:hAnsi="楷体_GB2312" w:eastAsia="楷体_GB2312" w:cs="楷体_GB2312"/>
          <w:b/>
          <w:bCs/>
          <w:color w:val="auto"/>
          <w:sz w:val="32"/>
          <w:szCs w:val="32"/>
          <w:lang w:val="en-US" w:eastAsia="zh-CN"/>
        </w:rPr>
        <w:t>（二）计划工作和预算评估后请专业的造价公司完成最终价格制定。</w:t>
      </w:r>
      <w:bookmarkEnd w:id="190"/>
    </w:p>
    <w:p>
      <w:pPr>
        <w:pStyle w:val="2"/>
        <w:rPr>
          <w:rFonts w:hint="eastAsia"/>
          <w:lang w:val="en-US" w:eastAsia="zh-CN"/>
        </w:rPr>
      </w:pPr>
    </w:p>
    <w:p>
      <w:pPr>
        <w:suppressAutoHyphens/>
        <w:bidi w:val="0"/>
        <w:spacing w:line="580" w:lineRule="exact"/>
        <w:ind w:firstLine="640" w:firstLineChars="200"/>
        <w:rPr>
          <w:rFonts w:hint="eastAsia" w:ascii="仿宋_GB2312" w:hAnsi="Times New Roman" w:eastAsia="仿宋_GB2312" w:cs="Times New Roman"/>
          <w:color w:val="auto"/>
          <w:sz w:val="32"/>
          <w:szCs w:val="32"/>
          <w:lang w:val="en-US" w:eastAsia="zh-CN"/>
        </w:rPr>
      </w:pPr>
    </w:p>
    <w:p>
      <w:pPr>
        <w:pStyle w:val="2"/>
      </w:pPr>
    </w:p>
    <w:p>
      <w:pPr>
        <w:pStyle w:val="2"/>
      </w:pPr>
    </w:p>
    <w:p>
      <w:pPr>
        <w:pStyle w:val="2"/>
      </w:pPr>
    </w:p>
    <w:p>
      <w:pPr>
        <w:pStyle w:val="2"/>
      </w:pPr>
    </w:p>
    <w:p>
      <w:pPr>
        <w:widowControl/>
        <w:jc w:val="left"/>
        <w:rPr>
          <w:rStyle w:val="25"/>
          <w:rFonts w:ascii="黑体" w:hAnsi="黑体" w:eastAsia="黑体"/>
          <w:b w:val="0"/>
          <w:color w:val="auto"/>
          <w:highlight w:val="none"/>
        </w:rPr>
      </w:pPr>
    </w:p>
    <w:p>
      <w:pPr>
        <w:spacing w:line="600" w:lineRule="exact"/>
        <w:jc w:val="both"/>
        <w:outlineLvl w:val="9"/>
        <w:rPr>
          <w:rFonts w:hint="eastAsia" w:ascii="黑体" w:hAnsi="黑体" w:eastAsia="黑体"/>
          <w:color w:val="auto"/>
          <w:sz w:val="44"/>
          <w:szCs w:val="44"/>
          <w:highlight w:val="none"/>
        </w:rPr>
      </w:pPr>
      <w:bookmarkStart w:id="191" w:name="_Toc1340856973_WPSOffice_Level1"/>
      <w:bookmarkStart w:id="192" w:name="_Toc1499442466_WPSOffice_Level1"/>
      <w:bookmarkStart w:id="193" w:name="_Toc15396618"/>
      <w:bookmarkStart w:id="194" w:name="_Toc1600364920_WPSOffice_Level1"/>
    </w:p>
    <w:p>
      <w:pPr>
        <w:spacing w:line="600" w:lineRule="exact"/>
        <w:jc w:val="center"/>
        <w:outlineLvl w:val="0"/>
        <w:rPr>
          <w:rFonts w:hint="eastAsia" w:ascii="仿宋" w:hAnsi="仿宋" w:eastAsia="仿宋"/>
          <w:b w:val="0"/>
          <w:color w:val="auto"/>
          <w:highlight w:val="none"/>
        </w:rPr>
      </w:pPr>
      <w:bookmarkStart w:id="195" w:name="_Toc25361"/>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104"/>
      <w:bookmarkEnd w:id="191"/>
      <w:bookmarkEnd w:id="192"/>
      <w:bookmarkEnd w:id="193"/>
      <w:bookmarkEnd w:id="194"/>
      <w:bookmarkEnd w:id="195"/>
      <w:bookmarkStart w:id="196" w:name="_Toc15396619"/>
    </w:p>
    <w:p>
      <w:pPr>
        <w:pStyle w:val="4"/>
        <w:rPr>
          <w:rFonts w:hint="eastAsia" w:ascii="黑体" w:hAnsi="黑体" w:eastAsia="黑体" w:cs="黑体"/>
          <w:color w:val="auto"/>
          <w:highlight w:val="none"/>
        </w:rPr>
      </w:pPr>
      <w:bookmarkStart w:id="197" w:name="_Toc1870312499_WPSOffice_Level2"/>
      <w:bookmarkStart w:id="198" w:name="_Toc12558"/>
      <w:bookmarkStart w:id="199" w:name="_Toc2077396805_WPSOffice_Level2"/>
      <w:r>
        <w:rPr>
          <w:rFonts w:hint="eastAsia" w:ascii="黑体" w:hAnsi="黑体" w:eastAsia="黑体" w:cs="黑体"/>
          <w:b w:val="0"/>
          <w:color w:val="auto"/>
          <w:highlight w:val="none"/>
        </w:rPr>
        <w:t>一、收</w:t>
      </w:r>
      <w:r>
        <w:rPr>
          <w:rStyle w:val="26"/>
          <w:rFonts w:hint="eastAsia" w:ascii="黑体" w:hAnsi="黑体" w:eastAsia="黑体" w:cs="黑体"/>
          <w:b w:val="0"/>
          <w:bCs w:val="0"/>
          <w:color w:val="auto"/>
          <w:highlight w:val="none"/>
        </w:rPr>
        <w:t>入支出决算总表</w:t>
      </w:r>
      <w:bookmarkEnd w:id="196"/>
      <w:bookmarkEnd w:id="197"/>
      <w:bookmarkEnd w:id="198"/>
      <w:bookmarkEnd w:id="199"/>
    </w:p>
    <w:p>
      <w:pPr>
        <w:pStyle w:val="4"/>
        <w:rPr>
          <w:rFonts w:hint="eastAsia" w:ascii="黑体" w:hAnsi="黑体" w:eastAsia="黑体" w:cs="黑体"/>
          <w:color w:val="auto"/>
          <w:highlight w:val="none"/>
        </w:rPr>
      </w:pPr>
      <w:bookmarkStart w:id="200" w:name="_Toc11885"/>
      <w:bookmarkStart w:id="201" w:name="_Toc1965488962_WPSOffice_Level2"/>
      <w:bookmarkStart w:id="202" w:name="_Toc643423425_WPSOffice_Level2"/>
      <w:bookmarkStart w:id="203" w:name="_Toc15396620"/>
      <w:r>
        <w:rPr>
          <w:rFonts w:hint="eastAsia" w:ascii="黑体" w:hAnsi="黑体" w:eastAsia="黑体" w:cs="黑体"/>
          <w:b w:val="0"/>
          <w:color w:val="auto"/>
          <w:highlight w:val="none"/>
        </w:rPr>
        <w:t>二、收</w:t>
      </w:r>
      <w:r>
        <w:rPr>
          <w:rStyle w:val="26"/>
          <w:rFonts w:hint="eastAsia" w:ascii="黑体" w:hAnsi="黑体" w:eastAsia="黑体" w:cs="黑体"/>
          <w:b w:val="0"/>
          <w:bCs w:val="0"/>
          <w:color w:val="auto"/>
          <w:highlight w:val="none"/>
        </w:rPr>
        <w:t>入决算表</w:t>
      </w:r>
      <w:bookmarkEnd w:id="200"/>
      <w:bookmarkEnd w:id="201"/>
      <w:bookmarkEnd w:id="202"/>
      <w:bookmarkEnd w:id="203"/>
    </w:p>
    <w:p>
      <w:pPr>
        <w:pStyle w:val="4"/>
        <w:rPr>
          <w:rFonts w:hint="eastAsia" w:ascii="黑体" w:hAnsi="黑体" w:eastAsia="黑体" w:cs="黑体"/>
          <w:color w:val="auto"/>
          <w:highlight w:val="none"/>
        </w:rPr>
      </w:pPr>
      <w:bookmarkStart w:id="204" w:name="_Toc1891403019_WPSOffice_Level2"/>
      <w:bookmarkStart w:id="205" w:name="_Toc2006806961_WPSOffice_Level2"/>
      <w:bookmarkStart w:id="206" w:name="_Toc15396621"/>
      <w:bookmarkStart w:id="207" w:name="_Toc25922"/>
      <w:r>
        <w:rPr>
          <w:rStyle w:val="26"/>
          <w:rFonts w:hint="eastAsia" w:ascii="黑体" w:hAnsi="黑体" w:eastAsia="黑体" w:cs="黑体"/>
          <w:b w:val="0"/>
          <w:bCs w:val="0"/>
          <w:color w:val="auto"/>
          <w:highlight w:val="none"/>
        </w:rPr>
        <w:t>三、</w:t>
      </w:r>
      <w:r>
        <w:rPr>
          <w:rFonts w:hint="eastAsia" w:ascii="黑体" w:hAnsi="黑体" w:eastAsia="黑体" w:cs="黑体"/>
          <w:b w:val="0"/>
          <w:color w:val="auto"/>
          <w:highlight w:val="none"/>
        </w:rPr>
        <w:t>支</w:t>
      </w:r>
      <w:r>
        <w:rPr>
          <w:rStyle w:val="26"/>
          <w:rFonts w:hint="eastAsia" w:ascii="黑体" w:hAnsi="黑体" w:eastAsia="黑体" w:cs="黑体"/>
          <w:b w:val="0"/>
          <w:bCs w:val="0"/>
          <w:color w:val="auto"/>
          <w:highlight w:val="none"/>
        </w:rPr>
        <w:t>出决算表</w:t>
      </w:r>
      <w:bookmarkEnd w:id="204"/>
      <w:bookmarkEnd w:id="205"/>
      <w:bookmarkEnd w:id="206"/>
      <w:bookmarkEnd w:id="207"/>
    </w:p>
    <w:p>
      <w:pPr>
        <w:pStyle w:val="4"/>
        <w:rPr>
          <w:rFonts w:hint="eastAsia" w:ascii="黑体" w:hAnsi="黑体" w:eastAsia="黑体" w:cs="黑体"/>
          <w:b w:val="0"/>
          <w:color w:val="auto"/>
          <w:highlight w:val="none"/>
        </w:rPr>
      </w:pPr>
      <w:bookmarkStart w:id="208" w:name="_Toc577682110_WPSOffice_Level2"/>
      <w:bookmarkStart w:id="209" w:name="_Toc17691"/>
      <w:bookmarkStart w:id="210" w:name="_Toc15396622"/>
      <w:bookmarkStart w:id="211" w:name="_Toc450042266_WPSOffice_Level2"/>
      <w:r>
        <w:rPr>
          <w:rStyle w:val="26"/>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26"/>
          <w:rFonts w:hint="eastAsia" w:ascii="黑体" w:hAnsi="黑体" w:eastAsia="黑体" w:cs="黑体"/>
          <w:b w:val="0"/>
          <w:bCs w:val="0"/>
          <w:color w:val="auto"/>
          <w:highlight w:val="none"/>
        </w:rPr>
        <w:t>政拨款收入支出决算总表</w:t>
      </w:r>
      <w:bookmarkEnd w:id="208"/>
      <w:bookmarkEnd w:id="209"/>
      <w:bookmarkEnd w:id="210"/>
      <w:bookmarkEnd w:id="211"/>
    </w:p>
    <w:p>
      <w:pPr>
        <w:pStyle w:val="4"/>
        <w:rPr>
          <w:rStyle w:val="26"/>
          <w:rFonts w:hint="eastAsia" w:ascii="黑体" w:hAnsi="黑体" w:eastAsia="黑体" w:cs="黑体"/>
          <w:b w:val="0"/>
          <w:bCs w:val="0"/>
          <w:color w:val="auto"/>
          <w:highlight w:val="none"/>
        </w:rPr>
      </w:pPr>
      <w:bookmarkStart w:id="212" w:name="_Toc15396623"/>
      <w:bookmarkStart w:id="213" w:name="_Toc176599969_WPSOffice_Level2"/>
      <w:bookmarkStart w:id="214" w:name="_Toc403171264_WPSOffice_Level2"/>
      <w:bookmarkStart w:id="215" w:name="_Toc9463"/>
      <w:r>
        <w:rPr>
          <w:rStyle w:val="26"/>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26"/>
          <w:rFonts w:hint="eastAsia" w:ascii="黑体" w:hAnsi="黑体" w:eastAsia="黑体" w:cs="黑体"/>
          <w:b w:val="0"/>
          <w:bCs w:val="0"/>
          <w:color w:val="auto"/>
          <w:highlight w:val="none"/>
        </w:rPr>
        <w:t>政拨款支出决算明细表</w:t>
      </w:r>
      <w:bookmarkEnd w:id="212"/>
      <w:bookmarkEnd w:id="213"/>
      <w:bookmarkEnd w:id="214"/>
      <w:bookmarkEnd w:id="215"/>
      <w:bookmarkStart w:id="216" w:name="_Toc15396624"/>
    </w:p>
    <w:p>
      <w:pPr>
        <w:pStyle w:val="4"/>
        <w:rPr>
          <w:rFonts w:hint="eastAsia" w:ascii="黑体" w:hAnsi="黑体" w:eastAsia="黑体" w:cs="黑体"/>
          <w:color w:val="auto"/>
          <w:highlight w:val="none"/>
        </w:rPr>
      </w:pPr>
      <w:bookmarkStart w:id="217" w:name="_Toc216413231_WPSOffice_Level2"/>
      <w:bookmarkStart w:id="218" w:name="_Toc8670"/>
      <w:bookmarkStart w:id="219" w:name="_Toc228957479_WPSOffice_Level2"/>
      <w:r>
        <w:rPr>
          <w:rStyle w:val="26"/>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26"/>
          <w:rFonts w:hint="eastAsia" w:ascii="黑体" w:hAnsi="黑体" w:eastAsia="黑体" w:cs="黑体"/>
          <w:b w:val="0"/>
          <w:bCs w:val="0"/>
          <w:color w:val="auto"/>
          <w:highlight w:val="none"/>
        </w:rPr>
        <w:t>般公共预算财政拨款支出决算表</w:t>
      </w:r>
      <w:bookmarkEnd w:id="216"/>
      <w:bookmarkEnd w:id="217"/>
      <w:bookmarkEnd w:id="218"/>
      <w:bookmarkEnd w:id="219"/>
    </w:p>
    <w:p>
      <w:pPr>
        <w:pStyle w:val="4"/>
        <w:rPr>
          <w:rFonts w:hint="eastAsia" w:ascii="黑体" w:hAnsi="黑体" w:eastAsia="黑体" w:cs="黑体"/>
          <w:color w:val="auto"/>
          <w:highlight w:val="none"/>
        </w:rPr>
      </w:pPr>
      <w:bookmarkStart w:id="220" w:name="_Toc15396625"/>
      <w:bookmarkStart w:id="221" w:name="_Toc17831"/>
      <w:bookmarkStart w:id="222" w:name="_Toc322130193_WPSOffice_Level2"/>
      <w:bookmarkStart w:id="223" w:name="_Toc1467284504_WPSOffice_Level2"/>
      <w:r>
        <w:rPr>
          <w:rStyle w:val="26"/>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26"/>
          <w:rFonts w:hint="eastAsia" w:ascii="黑体" w:hAnsi="黑体" w:eastAsia="黑体" w:cs="黑体"/>
          <w:b w:val="0"/>
          <w:bCs w:val="0"/>
          <w:color w:val="auto"/>
          <w:highlight w:val="none"/>
        </w:rPr>
        <w:t>般公共预算财政拨款支出决算明细表</w:t>
      </w:r>
      <w:bookmarkEnd w:id="220"/>
      <w:bookmarkEnd w:id="221"/>
      <w:bookmarkEnd w:id="222"/>
      <w:bookmarkEnd w:id="223"/>
    </w:p>
    <w:p>
      <w:pPr>
        <w:pStyle w:val="4"/>
        <w:rPr>
          <w:rFonts w:hint="eastAsia" w:ascii="黑体" w:hAnsi="黑体" w:eastAsia="黑体" w:cs="黑体"/>
          <w:color w:val="auto"/>
          <w:highlight w:val="none"/>
        </w:rPr>
      </w:pPr>
      <w:bookmarkStart w:id="224" w:name="_Toc15396626"/>
      <w:bookmarkStart w:id="225" w:name="_Toc31489"/>
      <w:bookmarkStart w:id="226" w:name="_Toc2115867953_WPSOffice_Level2"/>
      <w:bookmarkStart w:id="227" w:name="_Toc864224377_WPSOffice_Level2"/>
      <w:r>
        <w:rPr>
          <w:rStyle w:val="26"/>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26"/>
          <w:rFonts w:hint="eastAsia" w:ascii="黑体" w:hAnsi="黑体" w:eastAsia="黑体" w:cs="黑体"/>
          <w:b w:val="0"/>
          <w:bCs w:val="0"/>
          <w:color w:val="auto"/>
          <w:highlight w:val="none"/>
        </w:rPr>
        <w:t>般公共预算财政拨款基本支出决算表</w:t>
      </w:r>
      <w:bookmarkEnd w:id="224"/>
      <w:bookmarkEnd w:id="225"/>
      <w:bookmarkEnd w:id="226"/>
      <w:bookmarkEnd w:id="227"/>
    </w:p>
    <w:p>
      <w:pPr>
        <w:pStyle w:val="4"/>
        <w:rPr>
          <w:rFonts w:hint="eastAsia" w:ascii="黑体" w:hAnsi="黑体" w:eastAsia="黑体" w:cs="黑体"/>
          <w:color w:val="auto"/>
          <w:highlight w:val="none"/>
        </w:rPr>
      </w:pPr>
      <w:bookmarkStart w:id="228" w:name="_Toc1925509163_WPSOffice_Level2"/>
      <w:bookmarkStart w:id="229" w:name="_Toc26692"/>
      <w:bookmarkStart w:id="230" w:name="_Toc1232457944_WPSOffice_Level2"/>
      <w:bookmarkStart w:id="231" w:name="_Toc15396627"/>
      <w:r>
        <w:rPr>
          <w:rStyle w:val="26"/>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26"/>
          <w:rFonts w:hint="eastAsia" w:ascii="黑体" w:hAnsi="黑体" w:eastAsia="黑体" w:cs="黑体"/>
          <w:b w:val="0"/>
          <w:bCs w:val="0"/>
          <w:color w:val="auto"/>
          <w:highlight w:val="none"/>
        </w:rPr>
        <w:t>般公共预算财政拨款项目支出决算表</w:t>
      </w:r>
      <w:bookmarkEnd w:id="228"/>
      <w:bookmarkEnd w:id="229"/>
      <w:bookmarkEnd w:id="230"/>
      <w:bookmarkEnd w:id="231"/>
    </w:p>
    <w:p>
      <w:pPr>
        <w:pStyle w:val="4"/>
        <w:rPr>
          <w:rFonts w:hint="eastAsia" w:ascii="黑体" w:hAnsi="黑体" w:eastAsia="黑体" w:cs="黑体"/>
          <w:color w:val="auto"/>
          <w:highlight w:val="none"/>
        </w:rPr>
      </w:pPr>
      <w:bookmarkStart w:id="232" w:name="_Toc15396628"/>
      <w:bookmarkStart w:id="233" w:name="_Toc27193"/>
      <w:bookmarkStart w:id="234" w:name="_Toc1814319701_WPSOffice_Level2"/>
      <w:bookmarkStart w:id="235" w:name="_Toc937165996_WPSOffice_Level2"/>
      <w:r>
        <w:rPr>
          <w:rStyle w:val="26"/>
          <w:rFonts w:hint="eastAsia" w:ascii="黑体" w:hAnsi="黑体" w:eastAsia="黑体" w:cs="黑体"/>
          <w:b w:val="0"/>
          <w:bCs w:val="0"/>
          <w:color w:val="auto"/>
          <w:highlight w:val="none"/>
        </w:rPr>
        <w:t>十、</w:t>
      </w:r>
      <w:r>
        <w:rPr>
          <w:rFonts w:hint="eastAsia" w:ascii="黑体" w:hAnsi="黑体" w:eastAsia="黑体" w:cs="黑体"/>
          <w:b w:val="0"/>
          <w:color w:val="auto"/>
          <w:highlight w:val="none"/>
        </w:rPr>
        <w:t>一</w:t>
      </w:r>
      <w:r>
        <w:rPr>
          <w:rStyle w:val="26"/>
          <w:rFonts w:hint="eastAsia" w:ascii="黑体" w:hAnsi="黑体" w:eastAsia="黑体" w:cs="黑体"/>
          <w:b w:val="0"/>
          <w:bCs w:val="0"/>
          <w:color w:val="auto"/>
          <w:highlight w:val="none"/>
        </w:rPr>
        <w:t>般公共预算财政拨款“三公”经费支出决算表</w:t>
      </w:r>
      <w:bookmarkEnd w:id="232"/>
      <w:bookmarkEnd w:id="233"/>
      <w:bookmarkEnd w:id="234"/>
      <w:bookmarkEnd w:id="235"/>
    </w:p>
    <w:p>
      <w:pPr>
        <w:pStyle w:val="4"/>
        <w:rPr>
          <w:rFonts w:hint="eastAsia" w:ascii="黑体" w:hAnsi="黑体" w:eastAsia="黑体" w:cs="黑体"/>
          <w:color w:val="auto"/>
          <w:highlight w:val="none"/>
        </w:rPr>
      </w:pPr>
      <w:bookmarkStart w:id="236" w:name="_Toc2021428779_WPSOffice_Level2"/>
      <w:bookmarkStart w:id="237" w:name="_Toc29200"/>
      <w:bookmarkStart w:id="238" w:name="_Toc15396629"/>
      <w:bookmarkStart w:id="239" w:name="_Toc368235521_WPSOffice_Level2"/>
      <w:r>
        <w:rPr>
          <w:rStyle w:val="26"/>
          <w:rFonts w:hint="eastAsia" w:ascii="黑体" w:hAnsi="黑体" w:eastAsia="黑体" w:cs="黑体"/>
          <w:b w:val="0"/>
          <w:bCs w:val="0"/>
          <w:color w:val="auto"/>
          <w:highlight w:val="none"/>
        </w:rPr>
        <w:t>十一、</w:t>
      </w:r>
      <w:r>
        <w:rPr>
          <w:rFonts w:hint="eastAsia" w:ascii="黑体" w:hAnsi="黑体" w:eastAsia="黑体" w:cs="黑体"/>
          <w:b w:val="0"/>
          <w:color w:val="auto"/>
          <w:highlight w:val="none"/>
        </w:rPr>
        <w:t>政</w:t>
      </w:r>
      <w:r>
        <w:rPr>
          <w:rStyle w:val="26"/>
          <w:rFonts w:hint="eastAsia" w:ascii="黑体" w:hAnsi="黑体" w:eastAsia="黑体" w:cs="黑体"/>
          <w:b w:val="0"/>
          <w:bCs w:val="0"/>
          <w:color w:val="auto"/>
          <w:highlight w:val="none"/>
        </w:rPr>
        <w:t>府性基金预算财政拨款收入支出决算表</w:t>
      </w:r>
      <w:bookmarkEnd w:id="236"/>
      <w:bookmarkEnd w:id="237"/>
      <w:bookmarkEnd w:id="238"/>
      <w:bookmarkEnd w:id="239"/>
    </w:p>
    <w:p>
      <w:pPr>
        <w:pStyle w:val="4"/>
        <w:rPr>
          <w:rFonts w:hint="eastAsia" w:ascii="黑体" w:hAnsi="黑体" w:eastAsia="黑体" w:cs="黑体"/>
          <w:color w:val="auto"/>
          <w:highlight w:val="none"/>
        </w:rPr>
      </w:pPr>
      <w:bookmarkStart w:id="240" w:name="_Toc12441"/>
      <w:bookmarkStart w:id="241" w:name="_Toc332817430_WPSOffice_Level2"/>
      <w:bookmarkStart w:id="242" w:name="_Toc730895180_WPSOffice_Level2"/>
      <w:bookmarkStart w:id="243" w:name="_Toc15396630"/>
      <w:r>
        <w:rPr>
          <w:rStyle w:val="26"/>
          <w:rFonts w:hint="eastAsia" w:ascii="黑体" w:hAnsi="黑体" w:eastAsia="黑体" w:cs="黑体"/>
          <w:b w:val="0"/>
          <w:bCs w:val="0"/>
          <w:color w:val="auto"/>
          <w:highlight w:val="none"/>
        </w:rPr>
        <w:t>十二、</w:t>
      </w:r>
      <w:r>
        <w:rPr>
          <w:rFonts w:hint="eastAsia" w:ascii="黑体" w:hAnsi="黑体" w:eastAsia="黑体" w:cs="黑体"/>
          <w:b w:val="0"/>
          <w:color w:val="auto"/>
          <w:highlight w:val="none"/>
        </w:rPr>
        <w:t>政</w:t>
      </w:r>
      <w:r>
        <w:rPr>
          <w:rStyle w:val="26"/>
          <w:rFonts w:hint="eastAsia" w:ascii="黑体" w:hAnsi="黑体" w:eastAsia="黑体" w:cs="黑体"/>
          <w:b w:val="0"/>
          <w:bCs w:val="0"/>
          <w:color w:val="auto"/>
          <w:highlight w:val="none"/>
        </w:rPr>
        <w:t>府性基金预算财政拨款“三公”经费支出决算表</w:t>
      </w:r>
      <w:bookmarkEnd w:id="240"/>
      <w:bookmarkEnd w:id="241"/>
      <w:bookmarkEnd w:id="242"/>
      <w:bookmarkEnd w:id="243"/>
    </w:p>
    <w:p>
      <w:pPr>
        <w:pStyle w:val="4"/>
        <w:rPr>
          <w:rStyle w:val="26"/>
          <w:rFonts w:hint="eastAsia" w:ascii="黑体" w:hAnsi="黑体" w:eastAsia="黑体" w:cs="黑体"/>
          <w:b w:val="0"/>
          <w:bCs w:val="0"/>
          <w:color w:val="auto"/>
          <w:highlight w:val="none"/>
        </w:rPr>
      </w:pPr>
      <w:bookmarkStart w:id="244" w:name="_Toc15396631"/>
      <w:bookmarkStart w:id="245" w:name="_Toc1614236170_WPSOffice_Level2"/>
      <w:bookmarkStart w:id="246" w:name="_Toc1107677527_WPSOffice_Level2"/>
      <w:bookmarkStart w:id="247" w:name="_Toc13637"/>
      <w:r>
        <w:rPr>
          <w:rStyle w:val="26"/>
          <w:rFonts w:hint="eastAsia" w:ascii="黑体" w:hAnsi="黑体" w:eastAsia="黑体" w:cs="黑体"/>
          <w:b w:val="0"/>
          <w:bCs w:val="0"/>
          <w:color w:val="auto"/>
          <w:highlight w:val="none"/>
        </w:rPr>
        <w:t>十三、</w:t>
      </w:r>
      <w:r>
        <w:rPr>
          <w:rFonts w:hint="eastAsia" w:ascii="黑体" w:hAnsi="黑体" w:eastAsia="黑体" w:cs="黑体"/>
          <w:b w:val="0"/>
          <w:color w:val="auto"/>
          <w:highlight w:val="none"/>
        </w:rPr>
        <w:t>国</w:t>
      </w:r>
      <w:r>
        <w:rPr>
          <w:rStyle w:val="26"/>
          <w:rFonts w:hint="eastAsia" w:ascii="黑体" w:hAnsi="黑体" w:eastAsia="黑体" w:cs="黑体"/>
          <w:b w:val="0"/>
          <w:bCs w:val="0"/>
          <w:color w:val="auto"/>
          <w:highlight w:val="none"/>
        </w:rPr>
        <w:t>有资本经营预算</w:t>
      </w:r>
      <w:r>
        <w:rPr>
          <w:rStyle w:val="26"/>
          <w:rFonts w:hint="eastAsia" w:ascii="黑体" w:hAnsi="黑体" w:eastAsia="黑体" w:cs="黑体"/>
          <w:b w:val="0"/>
          <w:bCs w:val="0"/>
          <w:color w:val="auto"/>
          <w:highlight w:val="none"/>
          <w:lang w:eastAsia="zh-CN"/>
        </w:rPr>
        <w:t>财政拨款收入</w:t>
      </w:r>
      <w:r>
        <w:rPr>
          <w:rStyle w:val="26"/>
          <w:rFonts w:hint="eastAsia" w:ascii="黑体" w:hAnsi="黑体" w:eastAsia="黑体" w:cs="黑体"/>
          <w:b w:val="0"/>
          <w:bCs w:val="0"/>
          <w:color w:val="auto"/>
          <w:highlight w:val="none"/>
        </w:rPr>
        <w:t>支出决算表</w:t>
      </w:r>
      <w:bookmarkEnd w:id="244"/>
      <w:bookmarkEnd w:id="245"/>
      <w:bookmarkEnd w:id="246"/>
      <w:bookmarkEnd w:id="247"/>
    </w:p>
    <w:p>
      <w:pPr>
        <w:rPr>
          <w:rFonts w:hint="eastAsia" w:ascii="黑体" w:hAnsi="黑体" w:eastAsia="黑体" w:cs="黑体"/>
          <w:color w:val="auto"/>
          <w:highlight w:val="none"/>
          <w:lang w:eastAsia="zh-CN"/>
        </w:rPr>
      </w:pPr>
      <w:bookmarkStart w:id="248" w:name="_Toc1656207530_WPSOffice_Level2"/>
      <w:bookmarkStart w:id="249" w:name="_Toc1948680674_WPSOffice_Level2"/>
      <w:bookmarkStart w:id="250" w:name="_Toc24348"/>
      <w:r>
        <w:rPr>
          <w:rStyle w:val="26"/>
          <w:rFonts w:hint="eastAsia" w:ascii="黑体" w:hAnsi="黑体" w:eastAsia="黑体" w:cs="黑体"/>
          <w:b w:val="0"/>
          <w:bCs w:val="0"/>
          <w:color w:val="auto"/>
          <w:highlight w:val="none"/>
          <w:lang w:eastAsia="zh-CN"/>
        </w:rPr>
        <w:t>十四、国有资本经营预算财政拨款支出决算表</w:t>
      </w:r>
      <w:bookmarkEnd w:id="248"/>
      <w:bookmarkEnd w:id="249"/>
      <w:bookmarkEnd w:id="250"/>
    </w:p>
    <w:p>
      <w:pPr>
        <w:rPr>
          <w:rFonts w:hint="eastAsia" w:eastAsia="仿宋"/>
          <w:color w:val="auto"/>
          <w:highlight w:val="none"/>
          <w:lang w:eastAsia="zh-CN"/>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64A595"/>
    <w:multiLevelType w:val="singleLevel"/>
    <w:tmpl w:val="3064A595"/>
    <w:lvl w:ilvl="0" w:tentative="0">
      <w:start w:val="1"/>
      <w:numFmt w:val="chineseCounting"/>
      <w:suff w:val="nothing"/>
      <w:lvlText w:val="%1、"/>
      <w:lvlJc w:val="left"/>
      <w:rPr>
        <w:rFonts w:hint="eastAsia"/>
      </w:rPr>
    </w:lvl>
  </w:abstractNum>
  <w:abstractNum w:abstractNumId="4">
    <w:nsid w:val="76F22955"/>
    <w:multiLevelType w:val="singleLevel"/>
    <w:tmpl w:val="76F22955"/>
    <w:lvl w:ilvl="0" w:tentative="0">
      <w:start w:val="2"/>
      <w:numFmt w:val="chineseCounting"/>
      <w:suff w:val="nothing"/>
      <w:lvlText w:val="（%1）"/>
      <w:lvlJc w:val="left"/>
      <w:rPr>
        <w:rFonts w:hint="eastAsia"/>
      </w:rPr>
    </w:lvl>
  </w:abstractNum>
  <w:abstractNum w:abstractNumId="5">
    <w:nsid w:val="7FFEFA9E"/>
    <w:multiLevelType w:val="singleLevel"/>
    <w:tmpl w:val="7FFEFA9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A2032A3"/>
    <w:rsid w:val="101860EC"/>
    <w:rsid w:val="10C055FF"/>
    <w:rsid w:val="118107EC"/>
    <w:rsid w:val="16BB723D"/>
    <w:rsid w:val="1BE8440E"/>
    <w:rsid w:val="1D155CEE"/>
    <w:rsid w:val="1F0A3831"/>
    <w:rsid w:val="23860B96"/>
    <w:rsid w:val="240371BF"/>
    <w:rsid w:val="29FD04D3"/>
    <w:rsid w:val="2C8A61B5"/>
    <w:rsid w:val="2DF04E50"/>
    <w:rsid w:val="2FDFBE37"/>
    <w:rsid w:val="319F7F4E"/>
    <w:rsid w:val="337EE15A"/>
    <w:rsid w:val="33FF5D7D"/>
    <w:rsid w:val="36AA5135"/>
    <w:rsid w:val="37BAB971"/>
    <w:rsid w:val="3D98207C"/>
    <w:rsid w:val="3EF9EE69"/>
    <w:rsid w:val="3F770353"/>
    <w:rsid w:val="3FD80611"/>
    <w:rsid w:val="3FFFA24B"/>
    <w:rsid w:val="4B4F25DA"/>
    <w:rsid w:val="4BE068DB"/>
    <w:rsid w:val="4D577224"/>
    <w:rsid w:val="4D7F7C4B"/>
    <w:rsid w:val="4ECE2238"/>
    <w:rsid w:val="4F7821BF"/>
    <w:rsid w:val="5674C8B9"/>
    <w:rsid w:val="58EBD716"/>
    <w:rsid w:val="5B5F1185"/>
    <w:rsid w:val="5CD71FC4"/>
    <w:rsid w:val="5DA6757E"/>
    <w:rsid w:val="5DBFFEB8"/>
    <w:rsid w:val="5FFF8AE5"/>
    <w:rsid w:val="67ED6F07"/>
    <w:rsid w:val="67FF69AD"/>
    <w:rsid w:val="6C4A05C8"/>
    <w:rsid w:val="6E7E3605"/>
    <w:rsid w:val="6EDA08C4"/>
    <w:rsid w:val="6F2EC27B"/>
    <w:rsid w:val="6F7E8A0D"/>
    <w:rsid w:val="71DF0EA0"/>
    <w:rsid w:val="72734D90"/>
    <w:rsid w:val="73FAD6F9"/>
    <w:rsid w:val="75F79C27"/>
    <w:rsid w:val="77BE2D3A"/>
    <w:rsid w:val="77FF4D47"/>
    <w:rsid w:val="7B353AC7"/>
    <w:rsid w:val="7B3C7F01"/>
    <w:rsid w:val="7DDF5D0F"/>
    <w:rsid w:val="7EDD4BC1"/>
    <w:rsid w:val="7F5FF217"/>
    <w:rsid w:val="7FA30C79"/>
    <w:rsid w:val="7FBE4AF3"/>
    <w:rsid w:val="7FFB95D2"/>
    <w:rsid w:val="7FFDE0D7"/>
    <w:rsid w:val="9BFD2F14"/>
    <w:rsid w:val="9D2B2FD4"/>
    <w:rsid w:val="9D4B5CFF"/>
    <w:rsid w:val="A7F9BDA8"/>
    <w:rsid w:val="AAEEB1F6"/>
    <w:rsid w:val="ADF213C5"/>
    <w:rsid w:val="B3461AED"/>
    <w:rsid w:val="B7E9CDC5"/>
    <w:rsid w:val="BA7B23C6"/>
    <w:rsid w:val="BDBA5C12"/>
    <w:rsid w:val="BFE52082"/>
    <w:rsid w:val="C7EB22E1"/>
    <w:rsid w:val="CA5FD2F6"/>
    <w:rsid w:val="CD77BD8F"/>
    <w:rsid w:val="CDBF9171"/>
    <w:rsid w:val="DDEF5246"/>
    <w:rsid w:val="DEA7E085"/>
    <w:rsid w:val="DFDFA2BA"/>
    <w:rsid w:val="E7F7F834"/>
    <w:rsid w:val="EAFFC7DA"/>
    <w:rsid w:val="EC5FC6C5"/>
    <w:rsid w:val="ED995AA3"/>
    <w:rsid w:val="EDB7FF9D"/>
    <w:rsid w:val="EEE7C942"/>
    <w:rsid w:val="EF073DFD"/>
    <w:rsid w:val="F167E6D7"/>
    <w:rsid w:val="F1BBFCF5"/>
    <w:rsid w:val="F5F11954"/>
    <w:rsid w:val="F7443D8B"/>
    <w:rsid w:val="F7B87717"/>
    <w:rsid w:val="F7EE2410"/>
    <w:rsid w:val="F7FF739B"/>
    <w:rsid w:val="F9161DC8"/>
    <w:rsid w:val="FB594D53"/>
    <w:rsid w:val="FDAF78D8"/>
    <w:rsid w:val="FDBB7970"/>
    <w:rsid w:val="FE734873"/>
    <w:rsid w:val="FFCF38A6"/>
    <w:rsid w:val="FFD5E710"/>
    <w:rsid w:val="FFEDF67F"/>
    <w:rsid w:val="FFF31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正文 New New New New"/>
    <w:qFormat/>
    <w:uiPriority w:val="0"/>
    <w:pPr>
      <w:widowControl w:val="0"/>
      <w:jc w:val="both"/>
    </w:pPr>
    <w:rPr>
      <w:rFonts w:ascii="Times New Roman" w:hAnsi="Times New Roman" w:eastAsia="宋体" w:cstheme="minorBidi"/>
      <w:kern w:val="2"/>
      <w:sz w:val="21"/>
      <w:lang w:val="en-US" w:eastAsia="zh-CN"/>
    </w:rPr>
  </w:style>
  <w:style w:type="character" w:customStyle="1" w:styleId="32">
    <w:name w:val="要点 New"/>
    <w:qFormat/>
    <w:uiPriority w:val="0"/>
    <w:rPr>
      <w:b/>
      <w:bCs/>
    </w:rPr>
  </w:style>
  <w:style w:type="character" w:customStyle="1" w:styleId="33">
    <w:name w:val="要点 New New"/>
    <w:qFormat/>
    <w:uiPriority w:val="0"/>
    <w:rPr>
      <w:b/>
      <w:bCs/>
    </w:rPr>
  </w:style>
  <w:style w:type="character" w:customStyle="1" w:styleId="34">
    <w:name w:val="要点 New New New"/>
    <w:qFormat/>
    <w:uiPriority w:val="0"/>
    <w:rPr>
      <w:b/>
      <w:bCs/>
    </w:rPr>
  </w:style>
  <w:style w:type="character" w:customStyle="1" w:styleId="35">
    <w:name w:val="要点 New New New New"/>
    <w:qFormat/>
    <w:uiPriority w:val="0"/>
    <w:rPr>
      <w:b/>
      <w:bCs/>
    </w:rPr>
  </w:style>
  <w:style w:type="character" w:customStyle="1" w:styleId="36">
    <w:name w:val="要点 New New New New New"/>
    <w:qFormat/>
    <w:uiPriority w:val="0"/>
    <w:rPr>
      <w:b/>
      <w:bCs/>
    </w:rPr>
  </w:style>
  <w:style w:type="character" w:customStyle="1" w:styleId="37">
    <w:name w:val="要点 New New New New New New"/>
    <w:qFormat/>
    <w:uiPriority w:val="0"/>
    <w:rPr>
      <w:b/>
      <w:bCs/>
    </w:rPr>
  </w:style>
  <w:style w:type="character" w:customStyle="1" w:styleId="38">
    <w:name w:val="要点 New New New New New New New"/>
    <w:qFormat/>
    <w:uiPriority w:val="0"/>
    <w:rPr>
      <w:b/>
      <w:bCs/>
    </w:rPr>
  </w:style>
  <w:style w:type="paragraph" w:customStyle="1" w:styleId="39">
    <w:name w:val=" Char1 Char Char Char"/>
    <w:basedOn w:val="1"/>
    <w:qFormat/>
    <w:uiPriority w:val="0"/>
    <w:pPr>
      <w:widowControl/>
      <w:spacing w:after="160" w:line="240" w:lineRule="exact"/>
      <w:jc w:val="left"/>
    </w:p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ser/Desktop/&#24037;&#20316;&#35760;&#24405;.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ser/Desktop/&#24037;&#20316;&#35760;&#24405;.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ser/Desktop/&#24037;&#20316;&#35760;&#24405;.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4037;&#20316;&#35760;&#24405;.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Desktop/&#24037;&#20316;&#35760;&#24405;.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24037;&#20316;&#35760;&#24405;.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ser/Desktop/&#24037;&#20316;&#35760;&#2440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[工作记录.xls]Sheet5!$D$1</c:f>
              <c:strCache>
                <c:ptCount val="1"/>
                <c:pt idx="0">
                  <c:v>收、支决算总计变动情况图</c:v>
                </c:pt>
              </c:strCache>
            </c:strRef>
          </c:tx>
          <c:spPr>
            <a:solidFill>
              <a:schemeClr val="accent1"/>
            </a:solidFill>
            <a:ln>
              <a:noFill/>
            </a:ln>
            <a:effectLst/>
          </c:spPr>
          <c:invertIfNegative val="false"/>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[工作记录.xls]Sheet5!$C$2:$C$3</c:f>
              <c:strCache>
                <c:ptCount val="2"/>
                <c:pt idx="0">
                  <c:v>2019年</c:v>
                </c:pt>
                <c:pt idx="1">
                  <c:v>2020年</c:v>
                </c:pt>
              </c:strCache>
            </c:strRef>
          </c:cat>
          <c:val>
            <c:numRef>
              <c:f>[工作记录.xls]Sheet5!$D$2:$D$3</c:f>
              <c:numCache>
                <c:formatCode>General</c:formatCode>
                <c:ptCount val="2"/>
                <c:pt idx="0">
                  <c:v>53745.88</c:v>
                </c:pt>
                <c:pt idx="1">
                  <c:v>50749.34</c:v>
                </c:pt>
              </c:numCache>
            </c:numRef>
          </c:val>
        </c:ser>
        <c:dLbls>
          <c:showLegendKey val="false"/>
          <c:showVal val="true"/>
          <c:showCatName val="false"/>
          <c:showSerName val="false"/>
          <c:showPercent val="false"/>
          <c:showBubbleSize val="false"/>
        </c:dLbls>
        <c:gapWidth val="219"/>
        <c:overlap val="-27"/>
        <c:axId val="205073106"/>
        <c:axId val="672304906"/>
      </c:barChart>
      <c:catAx>
        <c:axId val="205073106"/>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2304906"/>
        <c:crosses val="autoZero"/>
        <c:auto val="true"/>
        <c:lblAlgn val="ctr"/>
        <c:lblOffset val="100"/>
        <c:noMultiLvlLbl val="false"/>
      </c:catAx>
      <c:valAx>
        <c:axId val="672304906"/>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507310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1"/>
              <c:layout>
                <c:manualLayout>
                  <c:x val="0.0652121626782766"/>
                  <c:y val="0.26510953524020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207626958217803"/>
                  <c:y val="-0.0055116283741207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956271608543521"/>
                  <c:y val="0.039634771587255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[工作记录.xls]Sheet5!$C$23:$C$26</c:f>
              <c:strCache>
                <c:ptCount val="4"/>
                <c:pt idx="0">
                  <c:v>一般公共预算财政拨款收入</c:v>
                </c:pt>
                <c:pt idx="1">
                  <c:v>事业收入</c:v>
                </c:pt>
                <c:pt idx="2">
                  <c:v>经营收入</c:v>
                </c:pt>
                <c:pt idx="3">
                  <c:v>其他收入</c:v>
                </c:pt>
              </c:strCache>
            </c:strRef>
          </c:cat>
          <c:val>
            <c:numRef>
              <c:f>[工作记录.xls]Sheet5!$D$23:$D$26</c:f>
              <c:numCache>
                <c:formatCode>#,##0.00</c:formatCode>
                <c:ptCount val="4"/>
                <c:pt idx="0">
                  <c:v>38105.69</c:v>
                </c:pt>
                <c:pt idx="1">
                  <c:v>3913.79</c:v>
                </c:pt>
                <c:pt idx="2">
                  <c:v>775.03</c:v>
                </c:pt>
                <c:pt idx="3">
                  <c:v>145.6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[工作记录.xls]Sheet5!$C$40:$C$42</c:f>
              <c:strCache>
                <c:ptCount val="3"/>
                <c:pt idx="0">
                  <c:v>基本支出</c:v>
                </c:pt>
                <c:pt idx="1">
                  <c:v>项目支出</c:v>
                </c:pt>
                <c:pt idx="2">
                  <c:v>经营支出</c:v>
                </c:pt>
              </c:strCache>
            </c:strRef>
          </c:cat>
          <c:val>
            <c:numRef>
              <c:f>[工作记录.xls]Sheet5!$D$40:$D$42</c:f>
              <c:numCache>
                <c:formatCode>#,##0.00</c:formatCode>
                <c:ptCount val="3"/>
                <c:pt idx="0">
                  <c:v>20070.08</c:v>
                </c:pt>
                <c:pt idx="1">
                  <c:v>22985.08</c:v>
                </c:pt>
                <c:pt idx="2">
                  <c:v>762.92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[工作记录.xls]Sheet5!$C$54:$C$55</c:f>
              <c:strCache>
                <c:ptCount val="2"/>
                <c:pt idx="0">
                  <c:v>2019年</c:v>
                </c:pt>
                <c:pt idx="1">
                  <c:v>2020年</c:v>
                </c:pt>
              </c:strCache>
            </c:strRef>
          </c:cat>
          <c:val>
            <c:numRef>
              <c:f>[工作记录.xls]Sheet5!$D$54:$D$55</c:f>
              <c:numCache>
                <c:formatCode>General</c:formatCode>
                <c:ptCount val="2"/>
                <c:pt idx="0">
                  <c:v>37501.63</c:v>
                </c:pt>
                <c:pt idx="1">
                  <c:v>38137.69</c:v>
                </c:pt>
              </c:numCache>
            </c:numRef>
          </c:val>
        </c:ser>
        <c:dLbls>
          <c:showLegendKey val="false"/>
          <c:showVal val="true"/>
          <c:showCatName val="false"/>
          <c:showSerName val="false"/>
          <c:showPercent val="false"/>
          <c:showBubbleSize val="false"/>
        </c:dLbls>
        <c:gapWidth val="219"/>
        <c:overlap val="-27"/>
        <c:axId val="270364194"/>
        <c:axId val="673056138"/>
      </c:barChart>
      <c:catAx>
        <c:axId val="270364194"/>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3056138"/>
        <c:crosses val="autoZero"/>
        <c:auto val="true"/>
        <c:lblAlgn val="ctr"/>
        <c:lblOffset val="100"/>
        <c:noMultiLvlLbl val="false"/>
      </c:catAx>
      <c:valAx>
        <c:axId val="673056138"/>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036419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Pt>
            <c:idx val="1"/>
            <c:invertIfNegative val="false"/>
            <c:bubble3D val="false"/>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[工作记录.xls]Sheet5!$C$68:$C$69</c:f>
              <c:strCache>
                <c:ptCount val="2"/>
                <c:pt idx="0">
                  <c:v>2019年</c:v>
                </c:pt>
                <c:pt idx="1">
                  <c:v>2020年</c:v>
                </c:pt>
              </c:strCache>
            </c:strRef>
          </c:cat>
          <c:val>
            <c:numRef>
              <c:f>[工作记录.xls]Sheet5!$D$68:$D$69</c:f>
              <c:numCache>
                <c:formatCode>General</c:formatCode>
                <c:ptCount val="2"/>
                <c:pt idx="0">
                  <c:v>25463.37</c:v>
                </c:pt>
                <c:pt idx="1">
                  <c:v>38099.54</c:v>
                </c:pt>
              </c:numCache>
            </c:numRef>
          </c:val>
        </c:ser>
        <c:dLbls>
          <c:showLegendKey val="false"/>
          <c:showVal val="true"/>
          <c:showCatName val="false"/>
          <c:showSerName val="false"/>
          <c:showPercent val="false"/>
          <c:showBubbleSize val="false"/>
        </c:dLbls>
        <c:gapWidth val="219"/>
        <c:overlap val="-27"/>
        <c:axId val="922157977"/>
        <c:axId val="354733328"/>
      </c:barChart>
      <c:catAx>
        <c:axId val="922157977"/>
        <c:scaling>
          <c:orientation val="minMax"/>
        </c:scaling>
        <c:delete val="false"/>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4733328"/>
        <c:crosses val="autoZero"/>
        <c:auto val="true"/>
        <c:lblAlgn val="ctr"/>
        <c:lblOffset val="100"/>
        <c:noMultiLvlLbl val="false"/>
      </c:catAx>
      <c:valAx>
        <c:axId val="354733328"/>
        <c:scaling>
          <c:orientation val="minMax"/>
        </c:scaling>
        <c:delete val="true"/>
        <c:axPos val="l"/>
        <c:numFmt formatCode="General" sourceLinked="true"/>
        <c:majorTickMark val="out"/>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215797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dLbl>
              <c:idx val="2"/>
              <c:layout>
                <c:manualLayout>
                  <c:x val="0.0560197757202716"/>
                  <c:y val="0.021396315409111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75001135352753"/>
                  <c:y val="-0.037183091690923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0827863417670954"/>
                  <c:y val="0.0048236596309434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743099787685775"/>
                  <c:y val="0"/>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[工作记录.xls]Sheet5!$C$75:$C$82</c:f>
              <c:strCache>
                <c:ptCount val="8"/>
                <c:pt idx="0">
                  <c:v>一般公共服务支出</c:v>
                </c:pt>
                <c:pt idx="1">
                  <c:v>教育支出</c:v>
                </c:pt>
                <c:pt idx="2">
                  <c:v>科学技术支出</c:v>
                </c:pt>
                <c:pt idx="3">
                  <c:v>社会保障和就业支出</c:v>
                </c:pt>
                <c:pt idx="4">
                  <c:v>卫生健康支出</c:v>
                </c:pt>
                <c:pt idx="5">
                  <c:v>商业服务业等支出</c:v>
                </c:pt>
                <c:pt idx="6">
                  <c:v>住房保障支出</c:v>
                </c:pt>
                <c:pt idx="7">
                  <c:v>灾害防治及应急管理支出</c:v>
                </c:pt>
              </c:strCache>
            </c:strRef>
          </c:cat>
          <c:val>
            <c:numRef>
              <c:f>[工作记录.xls]Sheet5!$D$75:$D$82</c:f>
              <c:numCache>
                <c:formatCode>#,##0.00</c:formatCode>
                <c:ptCount val="8"/>
                <c:pt idx="0">
                  <c:v>5604.4</c:v>
                </c:pt>
                <c:pt idx="1">
                  <c:v>14924.18</c:v>
                </c:pt>
                <c:pt idx="2">
                  <c:v>180.23</c:v>
                </c:pt>
                <c:pt idx="3">
                  <c:v>1975.52</c:v>
                </c:pt>
                <c:pt idx="4">
                  <c:v>400.97</c:v>
                </c:pt>
                <c:pt idx="5">
                  <c:v>14234.94</c:v>
                </c:pt>
                <c:pt idx="6">
                  <c:v>774.3</c:v>
                </c:pt>
                <c:pt idx="7">
                  <c:v>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37441773869223"/>
                  <c:y val="0.16046847109285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[工作记录.xls]Sheet5!$C$88:$C$90</c:f>
              <c:strCache>
                <c:ptCount val="3"/>
                <c:pt idx="0">
                  <c:v>因公出国（境）费支出</c:v>
                </c:pt>
                <c:pt idx="1">
                  <c:v>公务用车购置及运行维护费支出</c:v>
                </c:pt>
                <c:pt idx="2">
                  <c:v>公务接待费支出</c:v>
                </c:pt>
              </c:strCache>
            </c:strRef>
          </c:cat>
          <c:val>
            <c:numRef>
              <c:f>[工作记录.xls]Sheet5!$D$88:$D$90</c:f>
              <c:numCache>
                <c:formatCode>General</c:formatCode>
                <c:ptCount val="3"/>
                <c:pt idx="0">
                  <c:v>0</c:v>
                </c:pt>
                <c:pt idx="1">
                  <c:v>95.54</c:v>
                </c:pt>
                <c:pt idx="2">
                  <c:v>6.57</c:v>
                </c:pt>
              </c:numCache>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[工作记录.xls]Sheet5!$C$88:$C$90</c:f>
              <c:strCache>
                <c:ptCount val="3"/>
                <c:pt idx="0">
                  <c:v>因公出国（境）费支出</c:v>
                </c:pt>
                <c:pt idx="1">
                  <c:v>公务用车购置及运行维护费支出</c:v>
                </c:pt>
                <c:pt idx="2">
                  <c:v>公务接待费支出</c:v>
                </c:pt>
              </c:strCache>
            </c:strRef>
          </c:cat>
          <c:val>
            <c:numRef>
              <c:f>[工作记录.xls]Sheet5!$E$88:$E$90</c:f>
              <c:numCache>
                <c:formatCode>General</c:formatCode>
                <c:ptCount val="3"/>
                <c:pt idx="1" c:formatCode="0.00%">
                  <c:v>0.935657624130839</c:v>
                </c:pt>
                <c:pt idx="2" c:formatCode="0.00%">
                  <c:v>0.0643423758691607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15</TotalTime>
  <ScaleCrop>false</ScaleCrop>
  <LinksUpToDate>false</LinksUpToDate>
  <CharactersWithSpaces>8692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user</cp:lastModifiedBy>
  <cp:lastPrinted>2021-08-26T19:28:00Z</cp:lastPrinted>
  <dcterms:modified xsi:type="dcterms:W3CDTF">2022-06-08T09:54:55Z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